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9E1" w:rsidRDefault="005279E1" w:rsidP="003B1E7B">
      <w:pPr>
        <w:rPr>
          <w:rFonts w:cs="David" w:hint="cs"/>
          <w:b/>
          <w:bCs/>
          <w:sz w:val="24"/>
          <w:u w:val="single"/>
          <w:rtl/>
        </w:rPr>
      </w:pPr>
    </w:p>
    <w:p w:rsidR="005279E1" w:rsidRPr="005279E1" w:rsidRDefault="004704C6" w:rsidP="003B1E7B">
      <w:pPr>
        <w:jc w:val="center"/>
        <w:rPr>
          <w:rFonts w:cs="David"/>
          <w:b/>
          <w:bCs/>
          <w:sz w:val="24"/>
          <w:u w:val="single"/>
          <w:rtl/>
        </w:rPr>
      </w:pPr>
      <w:r w:rsidRPr="003B64CF">
        <w:rPr>
          <w:rFonts w:cs="David" w:hint="cs"/>
          <w:b/>
          <w:bCs/>
          <w:sz w:val="24"/>
          <w:u w:val="single"/>
          <w:rtl/>
        </w:rPr>
        <w:t xml:space="preserve">תזכיר חוק </w:t>
      </w:r>
      <w:r w:rsidR="005279E1" w:rsidRPr="003B1E7B">
        <w:rPr>
          <w:rFonts w:cs="David" w:hint="eastAsia"/>
          <w:b/>
          <w:bCs/>
          <w:sz w:val="24"/>
          <w:u w:val="single"/>
          <w:rtl/>
        </w:rPr>
        <w:t>איסור</w:t>
      </w:r>
      <w:r w:rsidR="005279E1" w:rsidRPr="003B1E7B">
        <w:rPr>
          <w:rFonts w:cs="David"/>
          <w:b/>
          <w:bCs/>
          <w:sz w:val="24"/>
          <w:u w:val="single"/>
          <w:rtl/>
        </w:rPr>
        <w:t xml:space="preserve"> </w:t>
      </w:r>
      <w:r w:rsidR="005279E1" w:rsidRPr="003B1E7B">
        <w:rPr>
          <w:rFonts w:cs="David" w:hint="eastAsia"/>
          <w:b/>
          <w:bCs/>
          <w:sz w:val="24"/>
          <w:u w:val="single"/>
          <w:rtl/>
        </w:rPr>
        <w:t>הלבנת</w:t>
      </w:r>
      <w:r w:rsidR="005279E1" w:rsidRPr="003B1E7B">
        <w:rPr>
          <w:rFonts w:cs="David"/>
          <w:b/>
          <w:bCs/>
          <w:sz w:val="24"/>
          <w:u w:val="single"/>
          <w:rtl/>
        </w:rPr>
        <w:t xml:space="preserve"> </w:t>
      </w:r>
      <w:r w:rsidR="005279E1" w:rsidRPr="003B1E7B">
        <w:rPr>
          <w:rFonts w:cs="David" w:hint="eastAsia"/>
          <w:b/>
          <w:bCs/>
          <w:sz w:val="24"/>
          <w:u w:val="single"/>
          <w:rtl/>
        </w:rPr>
        <w:t>הון</w:t>
      </w:r>
      <w:r w:rsidR="005279E1" w:rsidRPr="003B1E7B">
        <w:rPr>
          <w:rFonts w:cs="David"/>
          <w:b/>
          <w:bCs/>
          <w:sz w:val="24"/>
          <w:u w:val="single"/>
          <w:rtl/>
        </w:rPr>
        <w:t xml:space="preserve"> (תיקון </w:t>
      </w:r>
      <w:r w:rsidR="005279E1" w:rsidRPr="003B1E7B">
        <w:rPr>
          <w:rFonts w:cs="David" w:hint="eastAsia"/>
          <w:b/>
          <w:bCs/>
          <w:sz w:val="24"/>
          <w:u w:val="single"/>
          <w:rtl/>
        </w:rPr>
        <w:t>מס</w:t>
      </w:r>
      <w:r w:rsidR="005279E1" w:rsidRPr="003B1E7B">
        <w:rPr>
          <w:rFonts w:cs="David"/>
          <w:b/>
          <w:bCs/>
          <w:sz w:val="24"/>
          <w:u w:val="single"/>
          <w:rtl/>
        </w:rPr>
        <w:t xml:space="preserve">' ) </w:t>
      </w:r>
      <w:r w:rsidR="005279E1" w:rsidRPr="003B1E7B">
        <w:rPr>
          <w:rFonts w:cs="David" w:hint="eastAsia"/>
          <w:b/>
          <w:bCs/>
          <w:sz w:val="24"/>
          <w:u w:val="single"/>
          <w:rtl/>
        </w:rPr>
        <w:t>התשע</w:t>
      </w:r>
      <w:r w:rsidR="005279E1" w:rsidRPr="003B1E7B">
        <w:rPr>
          <w:rFonts w:cs="David"/>
          <w:b/>
          <w:bCs/>
          <w:sz w:val="24"/>
          <w:u w:val="single"/>
          <w:rtl/>
        </w:rPr>
        <w:t>"ד-2013</w:t>
      </w:r>
    </w:p>
    <w:p w:rsidR="004704C6" w:rsidRPr="003B64CF" w:rsidRDefault="004704C6" w:rsidP="004704C6">
      <w:pPr>
        <w:numPr>
          <w:ilvl w:val="0"/>
          <w:numId w:val="2"/>
        </w:numPr>
        <w:tabs>
          <w:tab w:val="clear" w:pos="720"/>
          <w:tab w:val="num" w:pos="386"/>
        </w:tabs>
        <w:autoSpaceDE w:val="0"/>
        <w:autoSpaceDN w:val="0"/>
        <w:adjustRightInd w:val="0"/>
        <w:spacing w:before="102" w:line="360" w:lineRule="auto"/>
        <w:ind w:left="386"/>
        <w:jc w:val="both"/>
        <w:textAlignment w:val="center"/>
        <w:rPr>
          <w:rFonts w:cs="David"/>
          <w:b/>
          <w:bCs/>
          <w:sz w:val="24"/>
          <w:u w:val="single"/>
        </w:rPr>
      </w:pPr>
      <w:r w:rsidRPr="003B64CF">
        <w:rPr>
          <w:rFonts w:cs="David" w:hint="cs"/>
          <w:b/>
          <w:bCs/>
          <w:sz w:val="24"/>
          <w:u w:val="single"/>
          <w:rtl/>
        </w:rPr>
        <w:t xml:space="preserve">שם החוק המוצע </w:t>
      </w:r>
    </w:p>
    <w:p w:rsidR="004704C6" w:rsidRPr="003B64CF" w:rsidRDefault="004704C6" w:rsidP="004704C6">
      <w:pPr>
        <w:pStyle w:val="Hesber"/>
        <w:ind w:left="425" w:firstLine="0"/>
        <w:rPr>
          <w:sz w:val="24"/>
          <w:szCs w:val="24"/>
          <w:rtl/>
        </w:rPr>
      </w:pPr>
      <w:r>
        <w:rPr>
          <w:rFonts w:hint="cs"/>
          <w:sz w:val="24"/>
          <w:szCs w:val="24"/>
          <w:rtl/>
        </w:rPr>
        <w:t>חוק איסור הלבנת הון</w:t>
      </w:r>
      <w:r w:rsidRPr="003B64CF">
        <w:rPr>
          <w:rFonts w:hint="cs"/>
          <w:sz w:val="24"/>
          <w:szCs w:val="24"/>
          <w:rtl/>
        </w:rPr>
        <w:t xml:space="preserve"> (תיקון), התשע"</w:t>
      </w:r>
      <w:r>
        <w:rPr>
          <w:rFonts w:hint="cs"/>
          <w:sz w:val="24"/>
          <w:szCs w:val="24"/>
          <w:rtl/>
        </w:rPr>
        <w:t>ד</w:t>
      </w:r>
      <w:r w:rsidRPr="003B64CF">
        <w:rPr>
          <w:rFonts w:hint="cs"/>
          <w:sz w:val="24"/>
          <w:szCs w:val="24"/>
          <w:rtl/>
        </w:rPr>
        <w:t>-2013.</w:t>
      </w:r>
    </w:p>
    <w:p w:rsidR="004704C6" w:rsidRPr="003B64CF" w:rsidRDefault="004704C6" w:rsidP="004704C6">
      <w:pPr>
        <w:spacing w:line="360" w:lineRule="auto"/>
        <w:ind w:left="28"/>
        <w:rPr>
          <w:rFonts w:cs="David"/>
          <w:sz w:val="24"/>
        </w:rPr>
      </w:pPr>
      <w:r w:rsidRPr="003B64CF">
        <w:rPr>
          <w:rFonts w:cs="David"/>
          <w:sz w:val="24"/>
          <w:rtl/>
        </w:rPr>
        <w:fldChar w:fldCharType="begin"/>
      </w:r>
      <w:r w:rsidRPr="003B64CF">
        <w:rPr>
          <w:rFonts w:cs="David"/>
          <w:sz w:val="24"/>
          <w:rtl/>
        </w:rPr>
        <w:instrText xml:space="preserve"> </w:instrText>
      </w:r>
      <w:r w:rsidRPr="003B64CF">
        <w:rPr>
          <w:rFonts w:cs="David"/>
          <w:sz w:val="24"/>
        </w:rPr>
        <w:instrText>DOCPROPERTY  DocLegFolderName  \* MERGEFORMAT</w:instrText>
      </w:r>
      <w:r w:rsidRPr="003B64CF">
        <w:rPr>
          <w:rFonts w:cs="David"/>
          <w:sz w:val="24"/>
          <w:rtl/>
        </w:rPr>
        <w:instrText xml:space="preserve"> </w:instrText>
      </w:r>
      <w:r w:rsidRPr="003B64CF">
        <w:rPr>
          <w:rFonts w:cs="David"/>
          <w:sz w:val="24"/>
          <w:rtl/>
        </w:rPr>
        <w:fldChar w:fldCharType="end"/>
      </w:r>
    </w:p>
    <w:p w:rsidR="004704C6" w:rsidRPr="003B64CF" w:rsidRDefault="004704C6" w:rsidP="004704C6">
      <w:pPr>
        <w:numPr>
          <w:ilvl w:val="0"/>
          <w:numId w:val="2"/>
        </w:numPr>
        <w:tabs>
          <w:tab w:val="clear" w:pos="720"/>
          <w:tab w:val="num" w:pos="386"/>
        </w:tabs>
        <w:autoSpaceDE w:val="0"/>
        <w:autoSpaceDN w:val="0"/>
        <w:adjustRightInd w:val="0"/>
        <w:spacing w:before="102" w:line="360" w:lineRule="auto"/>
        <w:ind w:left="386"/>
        <w:jc w:val="both"/>
        <w:textAlignment w:val="center"/>
        <w:rPr>
          <w:rFonts w:cs="David"/>
          <w:b/>
          <w:bCs/>
          <w:sz w:val="24"/>
          <w:u w:val="single"/>
        </w:rPr>
      </w:pPr>
      <w:r w:rsidRPr="003B64CF">
        <w:rPr>
          <w:rFonts w:cs="David" w:hint="cs"/>
          <w:b/>
          <w:bCs/>
          <w:sz w:val="24"/>
          <w:u w:val="single"/>
          <w:rtl/>
        </w:rPr>
        <w:t>מטרת החוק המוצע והצורך בו</w:t>
      </w:r>
    </w:p>
    <w:p w:rsidR="004704C6" w:rsidRDefault="0024569B" w:rsidP="00D84CE0">
      <w:pPr>
        <w:pStyle w:val="Hesber"/>
        <w:ind w:left="425" w:firstLine="0"/>
        <w:rPr>
          <w:sz w:val="24"/>
          <w:szCs w:val="24"/>
          <w:rtl/>
        </w:rPr>
      </w:pPr>
      <w:r>
        <w:rPr>
          <w:rFonts w:hint="cs"/>
          <w:sz w:val="24"/>
          <w:szCs w:val="24"/>
          <w:rtl/>
        </w:rPr>
        <w:t xml:space="preserve">בהתאם לסעיף 31א לחוק איסור הלבנת הון, התש"ס-2000 (להלן </w:t>
      </w:r>
      <w:r>
        <w:rPr>
          <w:sz w:val="24"/>
          <w:szCs w:val="24"/>
          <w:rtl/>
        </w:rPr>
        <w:t>–</w:t>
      </w:r>
      <w:r>
        <w:rPr>
          <w:rFonts w:hint="cs"/>
          <w:sz w:val="24"/>
          <w:szCs w:val="24"/>
          <w:rtl/>
        </w:rPr>
        <w:t xml:space="preserve"> </w:t>
      </w:r>
      <w:r w:rsidRPr="003B1E7B">
        <w:rPr>
          <w:rFonts w:hint="cs"/>
          <w:b/>
          <w:bCs/>
          <w:sz w:val="24"/>
          <w:szCs w:val="24"/>
          <w:rtl/>
        </w:rPr>
        <w:t>חוק</w:t>
      </w:r>
      <w:r w:rsidRPr="003B1E7B">
        <w:rPr>
          <w:b/>
          <w:bCs/>
          <w:sz w:val="24"/>
          <w:szCs w:val="24"/>
          <w:rtl/>
        </w:rPr>
        <w:t xml:space="preserve"> </w:t>
      </w:r>
      <w:r w:rsidRPr="003B1E7B">
        <w:rPr>
          <w:rFonts w:hint="cs"/>
          <w:b/>
          <w:bCs/>
          <w:sz w:val="24"/>
          <w:szCs w:val="24"/>
          <w:rtl/>
        </w:rPr>
        <w:t>איסור</w:t>
      </w:r>
      <w:r w:rsidRPr="003B1E7B">
        <w:rPr>
          <w:b/>
          <w:bCs/>
          <w:sz w:val="24"/>
          <w:szCs w:val="24"/>
          <w:rtl/>
        </w:rPr>
        <w:t xml:space="preserve"> </w:t>
      </w:r>
      <w:r w:rsidRPr="003B1E7B">
        <w:rPr>
          <w:rFonts w:hint="cs"/>
          <w:b/>
          <w:bCs/>
          <w:sz w:val="24"/>
          <w:szCs w:val="24"/>
          <w:rtl/>
        </w:rPr>
        <w:t>הלבנת</w:t>
      </w:r>
      <w:r w:rsidRPr="003B1E7B">
        <w:rPr>
          <w:b/>
          <w:bCs/>
          <w:sz w:val="24"/>
          <w:szCs w:val="24"/>
          <w:rtl/>
        </w:rPr>
        <w:t xml:space="preserve"> </w:t>
      </w:r>
      <w:r w:rsidRPr="003B1E7B">
        <w:rPr>
          <w:rFonts w:hint="cs"/>
          <w:b/>
          <w:bCs/>
          <w:sz w:val="24"/>
          <w:szCs w:val="24"/>
          <w:rtl/>
        </w:rPr>
        <w:t>הון</w:t>
      </w:r>
      <w:r w:rsidR="007F53F6">
        <w:rPr>
          <w:rFonts w:hint="cs"/>
          <w:b/>
          <w:bCs/>
          <w:sz w:val="24"/>
          <w:szCs w:val="24"/>
          <w:rtl/>
        </w:rPr>
        <w:t xml:space="preserve"> </w:t>
      </w:r>
      <w:r w:rsidR="007F53F6" w:rsidRPr="001A22F3">
        <w:rPr>
          <w:rFonts w:hint="cs"/>
          <w:sz w:val="24"/>
          <w:szCs w:val="24"/>
          <w:rtl/>
        </w:rPr>
        <w:t>או</w:t>
      </w:r>
      <w:r w:rsidR="007F53F6">
        <w:rPr>
          <w:rFonts w:hint="cs"/>
          <w:b/>
          <w:bCs/>
          <w:sz w:val="24"/>
          <w:szCs w:val="24"/>
          <w:rtl/>
        </w:rPr>
        <w:t xml:space="preserve"> החוק</w:t>
      </w:r>
      <w:r>
        <w:rPr>
          <w:rFonts w:hint="cs"/>
          <w:sz w:val="24"/>
          <w:szCs w:val="24"/>
          <w:rtl/>
        </w:rPr>
        <w:t xml:space="preserve">) , נאסר על </w:t>
      </w:r>
      <w:r w:rsidRPr="0024569B">
        <w:rPr>
          <w:sz w:val="24"/>
          <w:szCs w:val="24"/>
          <w:rtl/>
        </w:rPr>
        <w:t>א</w:t>
      </w:r>
      <w:r w:rsidRPr="0024569B">
        <w:rPr>
          <w:rFonts w:hint="cs"/>
          <w:sz w:val="24"/>
          <w:szCs w:val="24"/>
          <w:rtl/>
        </w:rPr>
        <w:t>דם שהגיע אליו מידע לפי פרקים ג', ד', או ד'2</w:t>
      </w:r>
      <w:r>
        <w:rPr>
          <w:rFonts w:hint="cs"/>
          <w:sz w:val="24"/>
          <w:szCs w:val="24"/>
          <w:rtl/>
        </w:rPr>
        <w:t xml:space="preserve"> לחוק איסור </w:t>
      </w:r>
      <w:r w:rsidR="00AA6449">
        <w:rPr>
          <w:rFonts w:hint="cs"/>
          <w:sz w:val="24"/>
          <w:szCs w:val="24"/>
          <w:rtl/>
        </w:rPr>
        <w:t>הלבנת הון</w:t>
      </w:r>
      <w:r w:rsidRPr="0024569B">
        <w:rPr>
          <w:rFonts w:hint="cs"/>
          <w:sz w:val="24"/>
          <w:szCs w:val="24"/>
          <w:rtl/>
        </w:rPr>
        <w:t xml:space="preserve">, תוך כדי מילוי תפקידו או במהלך עבודתו, </w:t>
      </w:r>
      <w:r>
        <w:rPr>
          <w:rFonts w:hint="cs"/>
          <w:sz w:val="24"/>
          <w:szCs w:val="24"/>
          <w:rtl/>
        </w:rPr>
        <w:t xml:space="preserve">לגלות מידע זה </w:t>
      </w:r>
      <w:r w:rsidRPr="0024569B">
        <w:rPr>
          <w:rFonts w:hint="cs"/>
          <w:sz w:val="24"/>
          <w:szCs w:val="24"/>
          <w:rtl/>
        </w:rPr>
        <w:t>לאחר ו</w:t>
      </w:r>
      <w:r>
        <w:rPr>
          <w:rFonts w:hint="cs"/>
          <w:sz w:val="24"/>
          <w:szCs w:val="24"/>
          <w:rtl/>
        </w:rPr>
        <w:t xml:space="preserve">לעשות בו </w:t>
      </w:r>
      <w:r w:rsidRPr="0024569B">
        <w:rPr>
          <w:rFonts w:hint="cs"/>
          <w:sz w:val="24"/>
          <w:szCs w:val="24"/>
          <w:rtl/>
        </w:rPr>
        <w:t>כל שימוש</w:t>
      </w:r>
      <w:r>
        <w:rPr>
          <w:rFonts w:hint="cs"/>
          <w:sz w:val="24"/>
          <w:szCs w:val="24"/>
          <w:rtl/>
        </w:rPr>
        <w:t xml:space="preserve">, אלא </w:t>
      </w:r>
      <w:r w:rsidRPr="0024569B">
        <w:rPr>
          <w:rFonts w:hint="cs"/>
          <w:sz w:val="24"/>
          <w:szCs w:val="24"/>
          <w:rtl/>
        </w:rPr>
        <w:t>לפי הוראות חוק זה או לפי צו בית משפט</w:t>
      </w:r>
      <w:r w:rsidR="00AA6449">
        <w:rPr>
          <w:rFonts w:hint="cs"/>
          <w:sz w:val="24"/>
          <w:szCs w:val="24"/>
          <w:rtl/>
        </w:rPr>
        <w:t>. בחוק לא נקבעה אפשרות להעביר לרשויות אכיפת החוק, באופן יזום או לפי דרישה, מידע או מסמכים שהגיעו ל</w:t>
      </w:r>
      <w:r w:rsidR="009A05BF">
        <w:rPr>
          <w:rFonts w:hint="cs"/>
          <w:sz w:val="24"/>
          <w:szCs w:val="24"/>
          <w:rtl/>
        </w:rPr>
        <w:t>מ</w:t>
      </w:r>
      <w:r w:rsidR="00AA6449">
        <w:rPr>
          <w:rFonts w:hint="cs"/>
          <w:sz w:val="24"/>
          <w:szCs w:val="24"/>
          <w:rtl/>
        </w:rPr>
        <w:t>פקחים מטעם רשם נותני שירותי מטבע, גם אם במהלך הפעלת סמכויות הפיקוח לפי פרק ד2 לחוק, גילו כי נותן שירותי המטבע מבצע פעילות עבריינית או שמתבצעת דרכו פעילות עבריינית.</w:t>
      </w:r>
      <w:r w:rsidRPr="0024569B">
        <w:rPr>
          <w:rFonts w:hint="cs"/>
          <w:sz w:val="24"/>
          <w:szCs w:val="24"/>
          <w:rtl/>
        </w:rPr>
        <w:t xml:space="preserve"> </w:t>
      </w:r>
      <w:r w:rsidR="00BF107B">
        <w:rPr>
          <w:rFonts w:hint="cs"/>
          <w:sz w:val="24"/>
          <w:szCs w:val="24"/>
          <w:rtl/>
        </w:rPr>
        <w:t xml:space="preserve">הציפיה הסבירה היא כי רשויות שלטוניות ישתפו פעולה למען האינטרס הציבורי ויפעלו לגילוי עבריינים. מצב בו בידי גוף שלטוני מצוי מידע לכאורי על ביצוע עבירה פלילית ואין ביכולתו להעביר את המידע לרשות החוקרת הרלוונטית מביא לפגיעה באינטרס הציבורי. </w:t>
      </w:r>
      <w:r w:rsidR="00AA6449">
        <w:rPr>
          <w:rFonts w:hint="cs"/>
          <w:sz w:val="24"/>
          <w:szCs w:val="24"/>
          <w:rtl/>
        </w:rPr>
        <w:t xml:space="preserve">יצוין כי לגבי גופים </w:t>
      </w:r>
      <w:r w:rsidR="00082877">
        <w:rPr>
          <w:rFonts w:hint="cs"/>
          <w:sz w:val="24"/>
          <w:szCs w:val="24"/>
          <w:rtl/>
        </w:rPr>
        <w:t xml:space="preserve">פיננסיים אחרים המנויים בחוק איסור הלבנת הון, </w:t>
      </w:r>
      <w:r w:rsidR="00BF107B">
        <w:rPr>
          <w:rFonts w:hint="cs"/>
          <w:sz w:val="24"/>
          <w:szCs w:val="24"/>
          <w:rtl/>
        </w:rPr>
        <w:t xml:space="preserve">ישנם חיקוקים ספציפיים המסדירים </w:t>
      </w:r>
      <w:r w:rsidR="00D947C2">
        <w:rPr>
          <w:rFonts w:hint="cs"/>
          <w:sz w:val="24"/>
          <w:szCs w:val="24"/>
          <w:rtl/>
        </w:rPr>
        <w:t xml:space="preserve">העברת מידע לצורך הליכים פליליים אגב פעולות פיקוח. </w:t>
      </w:r>
      <w:r w:rsidR="00EF0B89">
        <w:rPr>
          <w:rFonts w:hint="cs"/>
          <w:sz w:val="24"/>
          <w:szCs w:val="24"/>
          <w:rtl/>
        </w:rPr>
        <w:t xml:space="preserve">פרט לרשם נותני שירותי מטבע ולממונה לעניין בנק הדואר, יתר הממונים לפי סעיף 11יג(א) לחוק יכולים לפעול להעברת מידע הנוגע לגילוי עבירות, וזאת מכוח סעיף 11יד(ד) הקובע כי "היו לממונה או למפקח סמכויות פיקוח על הגוף שבפיקוח מכוח דין אחר, רשאי הוא להפעילן גם לעניין פיקוח לפי חוק זה". בפועל, הממונים האחרים מפעילים סמכויות פיקוח כלפי הגופים שבפיקוחם ב"שני הכובעים": הן מכוח סמכותם לפי חוק איסור הלבנת הון, והן מכוח החיקוק הספציפי המקנה להם, בין היתר, אפשרות להעביר מידע על חשד לעבירה לרשות חוקרת. מאחר שסמכויותיו של רשם נותני שירותי מטבע מעוגנות רק בחוק איסור הלבנת הון, לגביו בלבד קיימת בעייתיות בהעברת מידע כאמור. </w:t>
      </w:r>
      <w:r w:rsidR="005279E1">
        <w:rPr>
          <w:rFonts w:hint="cs"/>
          <w:sz w:val="24"/>
          <w:szCs w:val="24"/>
          <w:rtl/>
        </w:rPr>
        <w:t>החוק</w:t>
      </w:r>
      <w:r w:rsidR="00D84CE0">
        <w:rPr>
          <w:rFonts w:hint="cs"/>
          <w:sz w:val="24"/>
          <w:szCs w:val="24"/>
          <w:rtl/>
        </w:rPr>
        <w:t xml:space="preserve"> המוצע ישווה את מעמדו של רשם נותני שירותי מטבע לעניין זה </w:t>
      </w:r>
      <w:r w:rsidR="005279E1">
        <w:rPr>
          <w:rFonts w:hint="cs"/>
          <w:sz w:val="24"/>
          <w:szCs w:val="24"/>
          <w:rtl/>
        </w:rPr>
        <w:t xml:space="preserve"> </w:t>
      </w:r>
      <w:r w:rsidR="00D84CE0">
        <w:rPr>
          <w:rFonts w:hint="cs"/>
          <w:sz w:val="24"/>
          <w:szCs w:val="24"/>
          <w:rtl/>
        </w:rPr>
        <w:t>ו</w:t>
      </w:r>
      <w:r w:rsidR="005279E1">
        <w:rPr>
          <w:rFonts w:hint="cs"/>
          <w:sz w:val="24"/>
          <w:szCs w:val="24"/>
          <w:rtl/>
        </w:rPr>
        <w:t>ימנע את</w:t>
      </w:r>
      <w:r w:rsidR="00225E23">
        <w:rPr>
          <w:rFonts w:hint="cs"/>
          <w:sz w:val="24"/>
          <w:szCs w:val="24"/>
          <w:rtl/>
        </w:rPr>
        <w:t xml:space="preserve"> </w:t>
      </w:r>
      <w:r w:rsidR="005279E1">
        <w:rPr>
          <w:rFonts w:hint="cs"/>
          <w:sz w:val="24"/>
          <w:szCs w:val="24"/>
          <w:rtl/>
        </w:rPr>
        <w:t>ה</w:t>
      </w:r>
      <w:r w:rsidR="00FC15A4">
        <w:rPr>
          <w:rFonts w:hint="cs"/>
          <w:sz w:val="24"/>
          <w:szCs w:val="24"/>
          <w:rtl/>
        </w:rPr>
        <w:t xml:space="preserve">הגנה </w:t>
      </w:r>
      <w:r w:rsidR="005279E1">
        <w:rPr>
          <w:rFonts w:hint="cs"/>
          <w:sz w:val="24"/>
          <w:szCs w:val="24"/>
          <w:rtl/>
        </w:rPr>
        <w:t>ה</w:t>
      </w:r>
      <w:r w:rsidR="00FC15A4">
        <w:rPr>
          <w:rFonts w:hint="cs"/>
          <w:sz w:val="24"/>
          <w:szCs w:val="24"/>
          <w:rtl/>
        </w:rPr>
        <w:t xml:space="preserve">עודפת </w:t>
      </w:r>
      <w:r w:rsidR="005279E1">
        <w:rPr>
          <w:rFonts w:hint="cs"/>
          <w:sz w:val="24"/>
          <w:szCs w:val="24"/>
          <w:rtl/>
        </w:rPr>
        <w:t xml:space="preserve">המוענקת היום </w:t>
      </w:r>
      <w:r w:rsidR="00FC15A4">
        <w:rPr>
          <w:rFonts w:hint="cs"/>
          <w:sz w:val="24"/>
          <w:szCs w:val="24"/>
          <w:rtl/>
        </w:rPr>
        <w:t xml:space="preserve">לנותני שירותי מטבע עבריינים או לעבריינים </w:t>
      </w:r>
      <w:r w:rsidR="00BD292D">
        <w:rPr>
          <w:rFonts w:hint="cs"/>
          <w:sz w:val="24"/>
          <w:szCs w:val="24"/>
          <w:rtl/>
        </w:rPr>
        <w:t>הפועלים באמצעות נו</w:t>
      </w:r>
      <w:r w:rsidR="00FC15A4">
        <w:rPr>
          <w:rFonts w:hint="cs"/>
          <w:sz w:val="24"/>
          <w:szCs w:val="24"/>
          <w:rtl/>
        </w:rPr>
        <w:t>ת</w:t>
      </w:r>
      <w:r w:rsidR="00BD292D">
        <w:rPr>
          <w:rFonts w:hint="cs"/>
          <w:sz w:val="24"/>
          <w:szCs w:val="24"/>
          <w:rtl/>
        </w:rPr>
        <w:t>ני שירותי מטבע, לעומת גופים פיננסיים אחרים</w:t>
      </w:r>
      <w:r w:rsidR="004704C6">
        <w:rPr>
          <w:rFonts w:hint="cs"/>
          <w:sz w:val="24"/>
          <w:szCs w:val="24"/>
          <w:rtl/>
        </w:rPr>
        <w:t>.</w:t>
      </w:r>
      <w:r>
        <w:rPr>
          <w:rFonts w:hint="cs"/>
          <w:sz w:val="24"/>
          <w:szCs w:val="24"/>
          <w:rtl/>
        </w:rPr>
        <w:t xml:space="preserve"> </w:t>
      </w:r>
    </w:p>
    <w:p w:rsidR="004704C6" w:rsidRPr="003B64CF" w:rsidRDefault="004704C6" w:rsidP="004704C6">
      <w:pPr>
        <w:pStyle w:val="Hesber"/>
        <w:rPr>
          <w:sz w:val="24"/>
          <w:szCs w:val="24"/>
        </w:rPr>
      </w:pPr>
    </w:p>
    <w:p w:rsidR="004704C6" w:rsidRPr="003B64CF" w:rsidRDefault="004704C6" w:rsidP="004704C6">
      <w:pPr>
        <w:numPr>
          <w:ilvl w:val="0"/>
          <w:numId w:val="2"/>
        </w:numPr>
        <w:tabs>
          <w:tab w:val="clear" w:pos="720"/>
          <w:tab w:val="num" w:pos="386"/>
        </w:tabs>
        <w:autoSpaceDE w:val="0"/>
        <w:autoSpaceDN w:val="0"/>
        <w:adjustRightInd w:val="0"/>
        <w:spacing w:before="102" w:line="360" w:lineRule="auto"/>
        <w:ind w:left="386"/>
        <w:jc w:val="both"/>
        <w:textAlignment w:val="center"/>
        <w:rPr>
          <w:rFonts w:cs="David"/>
          <w:b/>
          <w:bCs/>
          <w:sz w:val="24"/>
          <w:u w:val="single"/>
        </w:rPr>
      </w:pPr>
      <w:r w:rsidRPr="003B64CF">
        <w:rPr>
          <w:rFonts w:cs="David" w:hint="cs"/>
          <w:b/>
          <w:bCs/>
          <w:sz w:val="24"/>
          <w:u w:val="single"/>
          <w:rtl/>
        </w:rPr>
        <w:t>עיקרי החוק המוצע</w:t>
      </w:r>
    </w:p>
    <w:p w:rsidR="004704C6" w:rsidRDefault="004704C6" w:rsidP="00D84CE0">
      <w:pPr>
        <w:pStyle w:val="Hesber"/>
        <w:ind w:left="425" w:firstLine="0"/>
        <w:rPr>
          <w:sz w:val="24"/>
          <w:szCs w:val="24"/>
          <w:rtl/>
        </w:rPr>
      </w:pPr>
      <w:r w:rsidRPr="00C87973">
        <w:rPr>
          <w:rFonts w:hint="cs"/>
          <w:sz w:val="24"/>
          <w:szCs w:val="24"/>
          <w:rtl/>
        </w:rPr>
        <w:t xml:space="preserve">החוק המוצע </w:t>
      </w:r>
      <w:r w:rsidR="00F63E44" w:rsidRPr="00C87973">
        <w:rPr>
          <w:rFonts w:hint="cs"/>
          <w:sz w:val="24"/>
          <w:szCs w:val="24"/>
          <w:rtl/>
        </w:rPr>
        <w:t>מ</w:t>
      </w:r>
      <w:r w:rsidR="00F63E44">
        <w:rPr>
          <w:rFonts w:hint="cs"/>
          <w:sz w:val="24"/>
          <w:szCs w:val="24"/>
          <w:rtl/>
        </w:rPr>
        <w:t>אפשר</w:t>
      </w:r>
      <w:r w:rsidR="00F63E44" w:rsidRPr="00C87973">
        <w:rPr>
          <w:rFonts w:hint="cs"/>
          <w:sz w:val="24"/>
          <w:szCs w:val="24"/>
          <w:rtl/>
        </w:rPr>
        <w:t xml:space="preserve"> </w:t>
      </w:r>
      <w:r w:rsidR="00D84CE0">
        <w:rPr>
          <w:rFonts w:hint="cs"/>
          <w:sz w:val="24"/>
          <w:szCs w:val="24"/>
          <w:rtl/>
        </w:rPr>
        <w:t xml:space="preserve">לממונה לפי סעיף 11יג(א)(6) שהוא </w:t>
      </w:r>
      <w:r w:rsidRPr="00C87973">
        <w:rPr>
          <w:rFonts w:hint="cs"/>
          <w:sz w:val="24"/>
          <w:szCs w:val="24"/>
          <w:rtl/>
        </w:rPr>
        <w:t>רשם נותני שרותי מטבע</w:t>
      </w:r>
      <w:r w:rsidR="00225E23">
        <w:rPr>
          <w:rFonts w:hint="cs"/>
          <w:sz w:val="24"/>
          <w:szCs w:val="24"/>
          <w:rtl/>
        </w:rPr>
        <w:t xml:space="preserve"> ול</w:t>
      </w:r>
      <w:r w:rsidR="009A05BF">
        <w:rPr>
          <w:rFonts w:hint="cs"/>
          <w:sz w:val="24"/>
          <w:szCs w:val="24"/>
          <w:rtl/>
        </w:rPr>
        <w:t>מ</w:t>
      </w:r>
      <w:r w:rsidR="00225E23">
        <w:rPr>
          <w:rFonts w:hint="cs"/>
          <w:sz w:val="24"/>
          <w:szCs w:val="24"/>
          <w:rtl/>
        </w:rPr>
        <w:t>פקח שמינה</w:t>
      </w:r>
      <w:r w:rsidRPr="00C87973">
        <w:rPr>
          <w:rFonts w:hint="cs"/>
          <w:sz w:val="24"/>
          <w:szCs w:val="24"/>
          <w:rtl/>
        </w:rPr>
        <w:t>, ל</w:t>
      </w:r>
      <w:r w:rsidR="00225E23">
        <w:rPr>
          <w:rFonts w:hint="cs"/>
          <w:sz w:val="24"/>
          <w:szCs w:val="24"/>
          <w:rtl/>
        </w:rPr>
        <w:t>גלות</w:t>
      </w:r>
      <w:r w:rsidRPr="00C87973">
        <w:rPr>
          <w:rFonts w:hint="cs"/>
          <w:sz w:val="24"/>
          <w:szCs w:val="24"/>
          <w:rtl/>
        </w:rPr>
        <w:t xml:space="preserve">, </w:t>
      </w:r>
      <w:r w:rsidR="00225E23">
        <w:rPr>
          <w:rFonts w:hint="cs"/>
          <w:sz w:val="24"/>
          <w:szCs w:val="24"/>
          <w:rtl/>
        </w:rPr>
        <w:t xml:space="preserve">מסמכים שהגיעו אליו </w:t>
      </w:r>
      <w:proofErr w:type="spellStart"/>
      <w:r w:rsidR="00225E23">
        <w:rPr>
          <w:rFonts w:hint="cs"/>
          <w:sz w:val="24"/>
          <w:szCs w:val="24"/>
          <w:rtl/>
        </w:rPr>
        <w:t>מכח</w:t>
      </w:r>
      <w:proofErr w:type="spellEnd"/>
      <w:r w:rsidR="00D84CE0">
        <w:rPr>
          <w:rFonts w:hint="cs"/>
          <w:sz w:val="24"/>
          <w:szCs w:val="24"/>
          <w:rtl/>
        </w:rPr>
        <w:t xml:space="preserve"> תפקידו לפי חוק איסור הלבנת הון</w:t>
      </w:r>
      <w:r w:rsidR="00225E23">
        <w:rPr>
          <w:rFonts w:hint="cs"/>
          <w:sz w:val="24"/>
          <w:szCs w:val="24"/>
          <w:rtl/>
        </w:rPr>
        <w:t xml:space="preserve"> </w:t>
      </w:r>
      <w:r w:rsidR="00D84CE0">
        <w:rPr>
          <w:rFonts w:hint="cs"/>
          <w:sz w:val="24"/>
          <w:szCs w:val="24"/>
          <w:rtl/>
        </w:rPr>
        <w:t>ו</w:t>
      </w:r>
      <w:r w:rsidR="00225E23">
        <w:rPr>
          <w:rFonts w:hint="cs"/>
          <w:sz w:val="24"/>
          <w:szCs w:val="24"/>
          <w:rtl/>
        </w:rPr>
        <w:t>סמכויותיו לפי</w:t>
      </w:r>
      <w:r w:rsidR="00D84CE0">
        <w:rPr>
          <w:rFonts w:hint="cs"/>
          <w:sz w:val="24"/>
          <w:szCs w:val="24"/>
          <w:rtl/>
        </w:rPr>
        <w:t xml:space="preserve"> סעיף 11יד(ב) לחוק </w:t>
      </w:r>
      <w:r w:rsidR="0080398F">
        <w:rPr>
          <w:rFonts w:hint="cs"/>
          <w:sz w:val="24"/>
          <w:szCs w:val="24"/>
          <w:rtl/>
        </w:rPr>
        <w:t xml:space="preserve">, </w:t>
      </w:r>
      <w:r w:rsidRPr="00C87973">
        <w:rPr>
          <w:rFonts w:hint="cs"/>
          <w:sz w:val="24"/>
          <w:szCs w:val="24"/>
          <w:rtl/>
        </w:rPr>
        <w:t>במקרים בהם</w:t>
      </w:r>
      <w:r w:rsidR="00D84CE0">
        <w:rPr>
          <w:rFonts w:hint="cs"/>
          <w:sz w:val="24"/>
          <w:szCs w:val="24"/>
          <w:rtl/>
        </w:rPr>
        <w:t xml:space="preserve"> הממונה</w:t>
      </w:r>
      <w:r w:rsidRPr="00C87973">
        <w:rPr>
          <w:rFonts w:hint="cs"/>
          <w:sz w:val="24"/>
          <w:szCs w:val="24"/>
          <w:rtl/>
        </w:rPr>
        <w:t xml:space="preserve"> </w:t>
      </w:r>
      <w:r w:rsidR="00225E23">
        <w:rPr>
          <w:rFonts w:hint="cs"/>
          <w:sz w:val="24"/>
          <w:szCs w:val="24"/>
          <w:rtl/>
        </w:rPr>
        <w:t>ראה צורך בכך לצר</w:t>
      </w:r>
      <w:r w:rsidR="0080398F">
        <w:rPr>
          <w:rFonts w:hint="cs"/>
          <w:sz w:val="24"/>
          <w:szCs w:val="24"/>
          <w:rtl/>
        </w:rPr>
        <w:t>כי</w:t>
      </w:r>
      <w:r w:rsidR="00225E23">
        <w:rPr>
          <w:rFonts w:hint="cs"/>
          <w:sz w:val="24"/>
          <w:szCs w:val="24"/>
          <w:rtl/>
        </w:rPr>
        <w:t xml:space="preserve"> הליך פלילי. </w:t>
      </w:r>
    </w:p>
    <w:p w:rsidR="003D2189" w:rsidRPr="003D2189" w:rsidRDefault="003D2189" w:rsidP="003D2189">
      <w:pPr>
        <w:autoSpaceDE w:val="0"/>
        <w:autoSpaceDN w:val="0"/>
        <w:adjustRightInd w:val="0"/>
        <w:spacing w:before="102" w:line="360" w:lineRule="auto"/>
        <w:ind w:left="386"/>
        <w:jc w:val="both"/>
        <w:textAlignment w:val="center"/>
        <w:rPr>
          <w:rFonts w:cs="David"/>
          <w:b/>
          <w:bCs/>
          <w:sz w:val="24"/>
          <w:u w:val="single"/>
        </w:rPr>
      </w:pPr>
    </w:p>
    <w:p w:rsidR="004704C6" w:rsidRPr="003B64CF" w:rsidRDefault="004704C6" w:rsidP="004704C6">
      <w:pPr>
        <w:numPr>
          <w:ilvl w:val="0"/>
          <w:numId w:val="2"/>
        </w:numPr>
        <w:tabs>
          <w:tab w:val="clear" w:pos="720"/>
          <w:tab w:val="num" w:pos="386"/>
        </w:tabs>
        <w:autoSpaceDE w:val="0"/>
        <w:autoSpaceDN w:val="0"/>
        <w:adjustRightInd w:val="0"/>
        <w:spacing w:before="102" w:line="360" w:lineRule="auto"/>
        <w:ind w:left="386"/>
        <w:jc w:val="both"/>
        <w:textAlignment w:val="center"/>
        <w:rPr>
          <w:rFonts w:cs="David"/>
          <w:b/>
          <w:bCs/>
          <w:sz w:val="24"/>
          <w:u w:val="single"/>
        </w:rPr>
      </w:pPr>
      <w:r w:rsidRPr="003B64CF">
        <w:rPr>
          <w:rFonts w:cs="David" w:hint="cs"/>
          <w:b/>
          <w:bCs/>
          <w:sz w:val="24"/>
          <w:u w:val="single"/>
          <w:rtl/>
        </w:rPr>
        <w:t xml:space="preserve">השפעת החוק המוצע על תקציב המדינה, על תקנים במשרדי הממשלה ועל ההיבט </w:t>
      </w:r>
      <w:proofErr w:type="spellStart"/>
      <w:r w:rsidRPr="003B64CF">
        <w:rPr>
          <w:rFonts w:cs="David" w:hint="cs"/>
          <w:b/>
          <w:bCs/>
          <w:sz w:val="24"/>
          <w:u w:val="single"/>
          <w:rtl/>
        </w:rPr>
        <w:t>המינהלי</w:t>
      </w:r>
      <w:proofErr w:type="spellEnd"/>
    </w:p>
    <w:p w:rsidR="004704C6" w:rsidRPr="003B64CF" w:rsidRDefault="004704C6" w:rsidP="004704C6">
      <w:pPr>
        <w:pStyle w:val="Hesber"/>
        <w:ind w:left="425" w:firstLine="0"/>
        <w:rPr>
          <w:sz w:val="24"/>
          <w:szCs w:val="24"/>
          <w:rtl/>
        </w:rPr>
      </w:pPr>
      <w:r w:rsidRPr="003B64CF">
        <w:rPr>
          <w:rFonts w:hint="cs"/>
          <w:sz w:val="24"/>
          <w:szCs w:val="24"/>
          <w:rtl/>
        </w:rPr>
        <w:t>אין.</w:t>
      </w:r>
    </w:p>
    <w:p w:rsidR="004704C6" w:rsidRPr="003B64CF" w:rsidRDefault="004704C6" w:rsidP="004704C6">
      <w:pPr>
        <w:pStyle w:val="Hesber"/>
        <w:rPr>
          <w:sz w:val="24"/>
          <w:szCs w:val="24"/>
          <w:rtl/>
        </w:rPr>
      </w:pPr>
    </w:p>
    <w:p w:rsidR="004704C6" w:rsidRPr="003B64CF" w:rsidRDefault="004704C6" w:rsidP="004704C6">
      <w:pPr>
        <w:numPr>
          <w:ilvl w:val="0"/>
          <w:numId w:val="2"/>
        </w:numPr>
        <w:tabs>
          <w:tab w:val="clear" w:pos="720"/>
          <w:tab w:val="num" w:pos="386"/>
        </w:tabs>
        <w:autoSpaceDE w:val="0"/>
        <w:autoSpaceDN w:val="0"/>
        <w:adjustRightInd w:val="0"/>
        <w:spacing w:before="102" w:line="360" w:lineRule="auto"/>
        <w:ind w:left="386"/>
        <w:jc w:val="both"/>
        <w:textAlignment w:val="center"/>
        <w:rPr>
          <w:rFonts w:cs="David"/>
          <w:b/>
          <w:bCs/>
          <w:sz w:val="24"/>
          <w:u w:val="single"/>
        </w:rPr>
      </w:pPr>
      <w:r w:rsidRPr="003B64CF">
        <w:rPr>
          <w:rFonts w:cs="David" w:hint="cs"/>
          <w:b/>
          <w:bCs/>
          <w:sz w:val="24"/>
          <w:u w:val="single"/>
          <w:rtl/>
        </w:rPr>
        <w:t>נוסח החוק המוצע:</w:t>
      </w:r>
    </w:p>
    <w:p w:rsidR="004704C6" w:rsidRDefault="004704C6" w:rsidP="004704C6">
      <w:pPr>
        <w:pStyle w:val="Hesber"/>
        <w:ind w:left="425" w:firstLine="0"/>
        <w:rPr>
          <w:sz w:val="24"/>
          <w:szCs w:val="24"/>
          <w:rtl/>
        </w:rPr>
      </w:pPr>
      <w:r w:rsidRPr="003B64CF">
        <w:rPr>
          <w:rFonts w:hint="cs"/>
          <w:sz w:val="24"/>
          <w:szCs w:val="24"/>
          <w:rtl/>
        </w:rPr>
        <w:t>להלן נוסח החוק מוצע:</w:t>
      </w:r>
    </w:p>
    <w:p w:rsidR="004704C6" w:rsidRPr="003B64CF" w:rsidRDefault="00CD7458" w:rsidP="003B1E7B">
      <w:pPr>
        <w:pStyle w:val="HeadMitparsemetBaze"/>
        <w:keepNext w:val="0"/>
        <w:keepLines w:val="0"/>
        <w:pageBreakBefore w:val="0"/>
        <w:rPr>
          <w:sz w:val="24"/>
          <w:szCs w:val="24"/>
          <w:rtl/>
        </w:rPr>
      </w:pPr>
      <w:r>
        <w:rPr>
          <w:rFonts w:hint="cs"/>
          <w:sz w:val="24"/>
          <w:szCs w:val="24"/>
          <w:rtl/>
        </w:rPr>
        <w:tab/>
      </w:r>
      <w:r>
        <w:rPr>
          <w:rFonts w:hint="cs"/>
          <w:sz w:val="24"/>
          <w:szCs w:val="24"/>
          <w:rtl/>
        </w:rPr>
        <w:tab/>
      </w:r>
      <w:r w:rsidR="004704C6">
        <w:rPr>
          <w:rFonts w:hint="cs"/>
          <w:sz w:val="24"/>
          <w:szCs w:val="24"/>
          <w:rtl/>
        </w:rPr>
        <w:t>חוק איסור הלבנת הון</w:t>
      </w:r>
      <w:r w:rsidR="004704C6" w:rsidRPr="003B64CF">
        <w:rPr>
          <w:rFonts w:hint="cs"/>
          <w:sz w:val="24"/>
          <w:szCs w:val="24"/>
          <w:rtl/>
        </w:rPr>
        <w:t xml:space="preserve"> (תיקון</w:t>
      </w:r>
      <w:r w:rsidR="004704C6">
        <w:rPr>
          <w:rFonts w:hint="cs"/>
          <w:sz w:val="24"/>
          <w:szCs w:val="24"/>
          <w:rtl/>
        </w:rPr>
        <w:t xml:space="preserve"> מס' </w:t>
      </w:r>
      <w:r w:rsidR="004704C6" w:rsidRPr="003B64CF">
        <w:rPr>
          <w:rFonts w:hint="cs"/>
          <w:sz w:val="24"/>
          <w:szCs w:val="24"/>
          <w:rtl/>
        </w:rPr>
        <w:t>) התשע"</w:t>
      </w:r>
      <w:r w:rsidR="004704C6">
        <w:rPr>
          <w:rFonts w:hint="cs"/>
          <w:sz w:val="24"/>
          <w:szCs w:val="24"/>
          <w:rtl/>
        </w:rPr>
        <w:t>ד</w:t>
      </w:r>
      <w:r w:rsidR="004704C6" w:rsidRPr="003B64CF">
        <w:rPr>
          <w:rFonts w:hint="cs"/>
          <w:sz w:val="24"/>
          <w:szCs w:val="24"/>
          <w:rtl/>
        </w:rPr>
        <w:t>-2013</w:t>
      </w:r>
    </w:p>
    <w:p w:rsidR="004704C6" w:rsidRPr="003B64CF" w:rsidRDefault="004704C6" w:rsidP="004704C6">
      <w:pPr>
        <w:pStyle w:val="HeadHatzaotHok"/>
        <w:keepNext w:val="0"/>
        <w:keepLines w:val="0"/>
        <w:rPr>
          <w:sz w:val="24"/>
          <w:szCs w:val="24"/>
          <w:rtl/>
        </w:rPr>
      </w:pPr>
    </w:p>
    <w:tbl>
      <w:tblPr>
        <w:bidiVisual/>
        <w:tblW w:w="9355" w:type="dxa"/>
        <w:tblLayout w:type="fixed"/>
        <w:tblCellMar>
          <w:top w:w="57" w:type="dxa"/>
          <w:left w:w="0" w:type="dxa"/>
          <w:bottom w:w="57" w:type="dxa"/>
          <w:right w:w="0" w:type="dxa"/>
        </w:tblCellMar>
        <w:tblLook w:val="01E0" w:firstRow="1" w:lastRow="1" w:firstColumn="1" w:lastColumn="1" w:noHBand="0" w:noVBand="0"/>
      </w:tblPr>
      <w:tblGrid>
        <w:gridCol w:w="1762"/>
        <w:gridCol w:w="589"/>
        <w:gridCol w:w="1764"/>
        <w:gridCol w:w="589"/>
        <w:gridCol w:w="4381"/>
        <w:gridCol w:w="270"/>
      </w:tblGrid>
      <w:tr w:rsidR="004704C6" w:rsidTr="00557BDA">
        <w:trPr>
          <w:cantSplit/>
          <w:trHeight w:val="60"/>
        </w:trPr>
        <w:tc>
          <w:tcPr>
            <w:tcW w:w="1762" w:type="dxa"/>
          </w:tcPr>
          <w:p w:rsidR="004704C6" w:rsidRDefault="004704C6" w:rsidP="00557BDA">
            <w:pPr>
              <w:pStyle w:val="TableSideHeading"/>
              <w:keepLines w:val="0"/>
            </w:pPr>
            <w:r>
              <w:rPr>
                <w:rFonts w:hint="cs"/>
                <w:rtl/>
              </w:rPr>
              <w:t>הוספת סעיף 11טז</w:t>
            </w:r>
          </w:p>
        </w:tc>
        <w:tc>
          <w:tcPr>
            <w:tcW w:w="589" w:type="dxa"/>
          </w:tcPr>
          <w:p w:rsidR="004704C6" w:rsidRDefault="004704C6" w:rsidP="004704C6">
            <w:pPr>
              <w:pStyle w:val="TableText"/>
              <w:keepLines w:val="0"/>
              <w:numPr>
                <w:ilvl w:val="0"/>
                <w:numId w:val="1"/>
              </w:numPr>
            </w:pPr>
          </w:p>
        </w:tc>
        <w:tc>
          <w:tcPr>
            <w:tcW w:w="7004" w:type="dxa"/>
            <w:gridSpan w:val="4"/>
          </w:tcPr>
          <w:p w:rsidR="004704C6" w:rsidRPr="00C34DE2" w:rsidRDefault="004704C6" w:rsidP="00557BDA">
            <w:pPr>
              <w:pStyle w:val="TableBlock"/>
              <w:keepLines w:val="0"/>
              <w:rPr>
                <w:rtl/>
              </w:rPr>
            </w:pPr>
            <w:r w:rsidRPr="00900DAF">
              <w:rPr>
                <w:rtl/>
              </w:rPr>
              <w:t xml:space="preserve">בחוק איסור הלבנת הון, </w:t>
            </w:r>
            <w:r>
              <w:rPr>
                <w:rFonts w:hint="cs"/>
                <w:rtl/>
              </w:rPr>
              <w:t>ה</w:t>
            </w:r>
            <w:r w:rsidRPr="00900DAF">
              <w:rPr>
                <w:rtl/>
              </w:rPr>
              <w:t xml:space="preserve">תש"ס-2000, </w:t>
            </w:r>
            <w:r>
              <w:rPr>
                <w:rFonts w:hint="cs"/>
                <w:rtl/>
              </w:rPr>
              <w:t>אחרי</w:t>
            </w:r>
            <w:r w:rsidRPr="00900DAF">
              <w:rPr>
                <w:rtl/>
              </w:rPr>
              <w:t xml:space="preserve"> סעיף 11</w:t>
            </w:r>
            <w:r>
              <w:rPr>
                <w:rFonts w:hint="cs"/>
                <w:rtl/>
              </w:rPr>
              <w:t>טו</w:t>
            </w:r>
            <w:r w:rsidRPr="00900DAF">
              <w:rPr>
                <w:rtl/>
              </w:rPr>
              <w:t>, יבוא:</w:t>
            </w:r>
          </w:p>
        </w:tc>
      </w:tr>
      <w:tr w:rsidR="004704C6" w:rsidTr="00557BDA">
        <w:trPr>
          <w:gridAfter w:val="1"/>
          <w:wAfter w:w="270" w:type="dxa"/>
          <w:cantSplit/>
          <w:trHeight w:val="60"/>
        </w:trPr>
        <w:tc>
          <w:tcPr>
            <w:tcW w:w="1762" w:type="dxa"/>
          </w:tcPr>
          <w:p w:rsidR="004704C6" w:rsidRDefault="004704C6" w:rsidP="00557BDA">
            <w:pPr>
              <w:pStyle w:val="TableSideHeading"/>
              <w:keepLines w:val="0"/>
            </w:pPr>
          </w:p>
        </w:tc>
        <w:tc>
          <w:tcPr>
            <w:tcW w:w="589" w:type="dxa"/>
          </w:tcPr>
          <w:p w:rsidR="004704C6" w:rsidRDefault="004704C6" w:rsidP="00557BDA">
            <w:pPr>
              <w:pStyle w:val="TableText"/>
              <w:keepLines w:val="0"/>
            </w:pPr>
          </w:p>
        </w:tc>
        <w:tc>
          <w:tcPr>
            <w:tcW w:w="1764" w:type="dxa"/>
          </w:tcPr>
          <w:p w:rsidR="004704C6" w:rsidRPr="00900DAF" w:rsidRDefault="004704C6" w:rsidP="00557BDA">
            <w:pPr>
              <w:pStyle w:val="TableInnerSideHeading"/>
            </w:pPr>
            <w:r>
              <w:rPr>
                <w:rFonts w:hint="cs"/>
                <w:rtl/>
              </w:rPr>
              <w:t>"סודיות</w:t>
            </w:r>
          </w:p>
        </w:tc>
        <w:tc>
          <w:tcPr>
            <w:tcW w:w="589" w:type="dxa"/>
          </w:tcPr>
          <w:p w:rsidR="004704C6" w:rsidRDefault="004704C6" w:rsidP="00557BDA">
            <w:pPr>
              <w:pStyle w:val="TableText"/>
            </w:pPr>
            <w:r>
              <w:rPr>
                <w:rFonts w:hint="cs"/>
                <w:rtl/>
              </w:rPr>
              <w:t>11טז</w:t>
            </w:r>
          </w:p>
        </w:tc>
        <w:tc>
          <w:tcPr>
            <w:tcW w:w="4381" w:type="dxa"/>
          </w:tcPr>
          <w:p w:rsidR="004704C6" w:rsidRDefault="004704C6" w:rsidP="001D2758">
            <w:pPr>
              <w:pStyle w:val="TableBlock"/>
              <w:rPr>
                <w:rtl/>
              </w:rPr>
            </w:pPr>
            <w:r w:rsidRPr="00900DAF">
              <w:rPr>
                <w:rtl/>
              </w:rPr>
              <w:t xml:space="preserve">על אף האמור בסעיף 31א, </w:t>
            </w:r>
            <w:r w:rsidR="001D2758">
              <w:rPr>
                <w:rFonts w:hint="cs"/>
                <w:rtl/>
              </w:rPr>
              <w:t xml:space="preserve">הממונה לפי סעיף 11יג(6) </w:t>
            </w:r>
            <w:r w:rsidRPr="00900DAF">
              <w:rPr>
                <w:rtl/>
              </w:rPr>
              <w:t xml:space="preserve"> ומפקח שמינה</w:t>
            </w:r>
            <w:r w:rsidR="001D2758">
              <w:rPr>
                <w:rFonts w:hint="cs"/>
                <w:rtl/>
              </w:rPr>
              <w:t xml:space="preserve"> הממונה כאמור</w:t>
            </w:r>
            <w:r w:rsidRPr="00900DAF">
              <w:rPr>
                <w:rtl/>
              </w:rPr>
              <w:t xml:space="preserve"> לפי סעיף 11יד</w:t>
            </w:r>
            <w:r w:rsidR="001D2758">
              <w:rPr>
                <w:rFonts w:hint="cs"/>
                <w:rtl/>
              </w:rPr>
              <w:t>(א)</w:t>
            </w:r>
            <w:r w:rsidRPr="00900DAF">
              <w:rPr>
                <w:rtl/>
              </w:rPr>
              <w:t xml:space="preserve"> </w:t>
            </w:r>
            <w:r>
              <w:rPr>
                <w:rFonts w:hint="cs"/>
                <w:rtl/>
              </w:rPr>
              <w:t xml:space="preserve">רשאי לגלות מסמכים </w:t>
            </w:r>
            <w:r w:rsidR="001D2758">
              <w:rPr>
                <w:rFonts w:hint="cs"/>
                <w:rtl/>
              </w:rPr>
              <w:t xml:space="preserve"> המצויים ברשותו מכוח תפקידו לפי חוק זה וסמכויותיו לפי סעיף 11יד(ב)</w:t>
            </w:r>
            <w:r>
              <w:rPr>
                <w:rFonts w:hint="cs"/>
                <w:rtl/>
              </w:rPr>
              <w:t xml:space="preserve">, </w:t>
            </w:r>
            <w:r w:rsidRPr="00900DAF">
              <w:rPr>
                <w:rtl/>
              </w:rPr>
              <w:t xml:space="preserve">אם </w:t>
            </w:r>
            <w:r w:rsidR="001D2758">
              <w:rPr>
                <w:rFonts w:hint="cs"/>
                <w:rtl/>
              </w:rPr>
              <w:t xml:space="preserve">הממונה </w:t>
            </w:r>
            <w:r w:rsidRPr="00900DAF">
              <w:rPr>
                <w:rtl/>
              </w:rPr>
              <w:t>ראה צורך בכך לצרכי הליך פלילי</w:t>
            </w:r>
            <w:r>
              <w:rPr>
                <w:rFonts w:hint="cs"/>
                <w:rtl/>
              </w:rPr>
              <w:t>".</w:t>
            </w:r>
          </w:p>
          <w:p w:rsidR="009C1229" w:rsidRDefault="009C1229" w:rsidP="00557BDA">
            <w:pPr>
              <w:pStyle w:val="TableBlock"/>
              <w:rPr>
                <w:rtl/>
              </w:rPr>
            </w:pPr>
          </w:p>
        </w:tc>
      </w:tr>
    </w:tbl>
    <w:p w:rsidR="007B7179" w:rsidRDefault="007B7179" w:rsidP="00E53DF0">
      <w:pPr>
        <w:pStyle w:val="HeadDivreiHesber"/>
        <w:rPr>
          <w:rtl/>
        </w:rPr>
      </w:pPr>
      <w:r w:rsidRPr="000E7C8C">
        <w:rPr>
          <w:rFonts w:hint="cs"/>
          <w:bCs/>
          <w:spacing w:val="0"/>
          <w:sz w:val="24"/>
          <w:szCs w:val="24"/>
          <w:rtl/>
        </w:rPr>
        <w:t>דברי הסבר</w:t>
      </w:r>
    </w:p>
    <w:p w:rsidR="00793976" w:rsidRDefault="001D2758" w:rsidP="001A22F3">
      <w:pPr>
        <w:widowControl/>
        <w:spacing w:line="360" w:lineRule="auto"/>
        <w:jc w:val="both"/>
        <w:rPr>
          <w:rFonts w:ascii="Tahoma" w:hAnsi="Tahoma" w:cs="David"/>
          <w:color w:val="000000"/>
          <w:sz w:val="24"/>
          <w:rtl/>
        </w:rPr>
      </w:pPr>
      <w:r>
        <w:rPr>
          <w:rFonts w:ascii="Tahoma" w:hAnsi="Tahoma" w:cs="David" w:hint="cs"/>
          <w:color w:val="000000"/>
          <w:sz w:val="24"/>
          <w:rtl/>
        </w:rPr>
        <w:t>הממונה לפי סעיף 11יג(א)(6) לחוק איסור הלבנת הון, שהוא ה</w:t>
      </w:r>
      <w:r w:rsidR="00793976">
        <w:rPr>
          <w:rFonts w:ascii="Tahoma" w:hAnsi="Tahoma" w:cs="David" w:hint="cs"/>
          <w:color w:val="000000"/>
          <w:sz w:val="24"/>
          <w:rtl/>
        </w:rPr>
        <w:t xml:space="preserve">רשם </w:t>
      </w:r>
      <w:r>
        <w:rPr>
          <w:rFonts w:ascii="Tahoma" w:hAnsi="Tahoma" w:cs="David" w:hint="cs"/>
          <w:color w:val="000000"/>
          <w:sz w:val="24"/>
          <w:rtl/>
        </w:rPr>
        <w:t xml:space="preserve">של </w:t>
      </w:r>
      <w:r w:rsidR="00793976">
        <w:rPr>
          <w:rFonts w:ascii="Tahoma" w:hAnsi="Tahoma" w:cs="David" w:hint="cs"/>
          <w:color w:val="000000"/>
          <w:sz w:val="24"/>
          <w:rtl/>
        </w:rPr>
        <w:t xml:space="preserve">נותני שרותי מטבע (להלן: </w:t>
      </w:r>
      <w:r w:rsidR="00793976" w:rsidRPr="00F32ECE">
        <w:rPr>
          <w:rFonts w:ascii="Tahoma" w:hAnsi="Tahoma" w:cs="David" w:hint="eastAsia"/>
          <w:b/>
          <w:bCs/>
          <w:color w:val="000000"/>
          <w:sz w:val="24"/>
          <w:rtl/>
        </w:rPr>
        <w:t>הרשם</w:t>
      </w:r>
      <w:r w:rsidR="00793976">
        <w:rPr>
          <w:rFonts w:ascii="Tahoma" w:hAnsi="Tahoma" w:cs="David" w:hint="cs"/>
          <w:color w:val="000000"/>
          <w:sz w:val="24"/>
          <w:rtl/>
        </w:rPr>
        <w:t>) פועל ומפקח על נותני שרותי מטבע מכוח חוק איסור הלבנת הון</w:t>
      </w:r>
      <w:r w:rsidR="001E5A4B">
        <w:rPr>
          <w:rFonts w:ascii="Tahoma" w:hAnsi="Tahoma" w:cs="David" w:hint="cs"/>
          <w:color w:val="000000"/>
          <w:sz w:val="24"/>
          <w:rtl/>
        </w:rPr>
        <w:t xml:space="preserve"> בלבד. </w:t>
      </w:r>
      <w:r w:rsidR="00793976">
        <w:rPr>
          <w:rFonts w:ascii="Tahoma" w:hAnsi="Tahoma" w:cs="David" w:hint="cs"/>
          <w:color w:val="000000"/>
          <w:sz w:val="24"/>
          <w:rtl/>
        </w:rPr>
        <w:t xml:space="preserve">סעיף </w:t>
      </w:r>
      <w:r w:rsidR="001E5A4B">
        <w:rPr>
          <w:rFonts w:ascii="Tahoma" w:hAnsi="Tahoma" w:cs="David" w:hint="cs"/>
          <w:color w:val="000000"/>
          <w:sz w:val="24"/>
          <w:rtl/>
        </w:rPr>
        <w:t>31א ל</w:t>
      </w:r>
      <w:r w:rsidR="00793976">
        <w:rPr>
          <w:rFonts w:ascii="Tahoma" w:hAnsi="Tahoma" w:cs="David" w:hint="cs"/>
          <w:color w:val="000000"/>
          <w:sz w:val="24"/>
          <w:rtl/>
        </w:rPr>
        <w:t xml:space="preserve">חוק </w:t>
      </w:r>
      <w:r w:rsidR="00D947C2">
        <w:rPr>
          <w:rFonts w:ascii="Tahoma" w:hAnsi="Tahoma" w:cs="David" w:hint="cs"/>
          <w:color w:val="000000"/>
          <w:sz w:val="24"/>
          <w:rtl/>
        </w:rPr>
        <w:t xml:space="preserve">האמור </w:t>
      </w:r>
      <w:r w:rsidR="005172CE">
        <w:rPr>
          <w:rFonts w:ascii="Tahoma" w:hAnsi="Tahoma" w:cs="David" w:hint="cs"/>
          <w:color w:val="000000"/>
          <w:sz w:val="24"/>
          <w:rtl/>
        </w:rPr>
        <w:t>מחיל</w:t>
      </w:r>
      <w:r w:rsidR="00793976">
        <w:rPr>
          <w:rFonts w:ascii="Tahoma" w:hAnsi="Tahoma" w:cs="David" w:hint="cs"/>
          <w:color w:val="000000"/>
          <w:sz w:val="24"/>
          <w:rtl/>
        </w:rPr>
        <w:t xml:space="preserve"> </w:t>
      </w:r>
      <w:r w:rsidR="00D947C2">
        <w:rPr>
          <w:rFonts w:ascii="Tahoma" w:hAnsi="Tahoma" w:cs="David" w:hint="cs"/>
          <w:color w:val="000000"/>
          <w:sz w:val="24"/>
          <w:rtl/>
        </w:rPr>
        <w:t xml:space="preserve">על הרשם ועל המפקחים מטעמו </w:t>
      </w:r>
      <w:r w:rsidR="00793976">
        <w:rPr>
          <w:rFonts w:ascii="Tahoma" w:hAnsi="Tahoma" w:cs="David" w:hint="cs"/>
          <w:color w:val="000000"/>
          <w:sz w:val="24"/>
          <w:rtl/>
        </w:rPr>
        <w:t xml:space="preserve">חובת </w:t>
      </w:r>
      <w:r w:rsidR="001E5A4B">
        <w:rPr>
          <w:rFonts w:ascii="Tahoma" w:hAnsi="Tahoma" w:cs="David" w:hint="cs"/>
          <w:color w:val="000000"/>
          <w:sz w:val="24"/>
          <w:rtl/>
        </w:rPr>
        <w:t xml:space="preserve">סודיות המונעת העברת מידע שהגיע </w:t>
      </w:r>
      <w:r w:rsidR="00D947C2">
        <w:rPr>
          <w:rFonts w:ascii="Tahoma" w:hAnsi="Tahoma" w:cs="David" w:hint="cs"/>
          <w:color w:val="000000"/>
          <w:sz w:val="24"/>
          <w:rtl/>
        </w:rPr>
        <w:t>אליהם</w:t>
      </w:r>
      <w:r w:rsidR="001E5A4B">
        <w:rPr>
          <w:rFonts w:ascii="Tahoma" w:hAnsi="Tahoma" w:cs="David" w:hint="cs"/>
          <w:color w:val="000000"/>
          <w:sz w:val="24"/>
          <w:rtl/>
        </w:rPr>
        <w:t xml:space="preserve"> </w:t>
      </w:r>
      <w:r w:rsidR="005172CE">
        <w:rPr>
          <w:rFonts w:ascii="Tahoma" w:hAnsi="Tahoma" w:cs="David" w:hint="cs"/>
          <w:color w:val="000000"/>
          <w:sz w:val="24"/>
          <w:rtl/>
        </w:rPr>
        <w:t>בעת מילוי</w:t>
      </w:r>
      <w:r w:rsidR="001E5A4B">
        <w:rPr>
          <w:rFonts w:ascii="Tahoma" w:hAnsi="Tahoma" w:cs="David" w:hint="cs"/>
          <w:color w:val="000000"/>
          <w:sz w:val="24"/>
          <w:rtl/>
        </w:rPr>
        <w:t xml:space="preserve"> תפקיד</w:t>
      </w:r>
      <w:r w:rsidR="00D947C2">
        <w:rPr>
          <w:rFonts w:ascii="Tahoma" w:hAnsi="Tahoma" w:cs="David" w:hint="cs"/>
          <w:color w:val="000000"/>
          <w:sz w:val="24"/>
          <w:rtl/>
        </w:rPr>
        <w:t>ם</w:t>
      </w:r>
      <w:r w:rsidR="001E5A4B">
        <w:rPr>
          <w:rFonts w:ascii="Tahoma" w:hAnsi="Tahoma" w:cs="David" w:hint="cs"/>
          <w:color w:val="000000"/>
          <w:sz w:val="24"/>
          <w:rtl/>
        </w:rPr>
        <w:t xml:space="preserve"> לפי החוק</w:t>
      </w:r>
      <w:r w:rsidR="00910721">
        <w:rPr>
          <w:rFonts w:ascii="Tahoma" w:hAnsi="Tahoma" w:cs="David" w:hint="cs"/>
          <w:color w:val="000000"/>
          <w:sz w:val="24"/>
          <w:rtl/>
        </w:rPr>
        <w:t xml:space="preserve">, אלא </w:t>
      </w:r>
      <w:r w:rsidR="00E469AE" w:rsidRPr="00E53DF0">
        <w:rPr>
          <w:rFonts w:ascii="Tahoma" w:hAnsi="Tahoma" w:cs="David" w:hint="eastAsia"/>
          <w:color w:val="000000"/>
          <w:sz w:val="24"/>
          <w:rtl/>
        </w:rPr>
        <w:t>לפי</w:t>
      </w:r>
      <w:r w:rsidR="00E469AE">
        <w:rPr>
          <w:rFonts w:ascii="Tahoma" w:hAnsi="Tahoma" w:cs="David" w:hint="cs"/>
          <w:color w:val="000000"/>
          <w:sz w:val="24"/>
          <w:rtl/>
        </w:rPr>
        <w:t xml:space="preserve"> </w:t>
      </w:r>
      <w:r w:rsidR="00910721">
        <w:rPr>
          <w:rFonts w:ascii="Tahoma" w:hAnsi="Tahoma" w:cs="David" w:hint="cs"/>
          <w:color w:val="000000"/>
          <w:sz w:val="24"/>
          <w:rtl/>
        </w:rPr>
        <w:t>הוראות החוק או לפי צו בית משפט</w:t>
      </w:r>
      <w:r w:rsidR="001E5A4B">
        <w:rPr>
          <w:rFonts w:ascii="Tahoma" w:hAnsi="Tahoma" w:cs="David" w:hint="cs"/>
          <w:color w:val="000000"/>
          <w:sz w:val="24"/>
          <w:rtl/>
        </w:rPr>
        <w:t xml:space="preserve">. </w:t>
      </w:r>
      <w:r w:rsidR="00910721">
        <w:rPr>
          <w:rFonts w:ascii="Tahoma" w:hAnsi="Tahoma" w:cs="David" w:hint="cs"/>
          <w:color w:val="000000"/>
          <w:sz w:val="24"/>
          <w:rtl/>
        </w:rPr>
        <w:t xml:space="preserve">מכיוון שלא נקבעו בחוק הוראות להעברת מידע פלילי מהרשם לרשויות אכיפת החוק, </w:t>
      </w:r>
      <w:r w:rsidR="001E5A4B">
        <w:rPr>
          <w:rFonts w:ascii="Tahoma" w:hAnsi="Tahoma" w:cs="David" w:hint="cs"/>
          <w:color w:val="000000"/>
          <w:sz w:val="24"/>
          <w:rtl/>
        </w:rPr>
        <w:t xml:space="preserve">מנוע הרשם להעביר מידע </w:t>
      </w:r>
      <w:r w:rsidR="00D947C2">
        <w:rPr>
          <w:rFonts w:ascii="Tahoma" w:hAnsi="Tahoma" w:cs="David" w:hint="cs"/>
          <w:color w:val="000000"/>
          <w:sz w:val="24"/>
          <w:rtl/>
        </w:rPr>
        <w:t xml:space="preserve">ומסמכים </w:t>
      </w:r>
      <w:r w:rsidR="00910721">
        <w:rPr>
          <w:rFonts w:ascii="Tahoma" w:hAnsi="Tahoma" w:cs="David" w:hint="cs"/>
          <w:color w:val="000000"/>
          <w:sz w:val="24"/>
          <w:rtl/>
        </w:rPr>
        <w:t>שגילה ואשר</w:t>
      </w:r>
      <w:r w:rsidR="001E5A4B">
        <w:rPr>
          <w:rFonts w:ascii="Tahoma" w:hAnsi="Tahoma" w:cs="David" w:hint="cs"/>
          <w:color w:val="000000"/>
          <w:sz w:val="24"/>
          <w:rtl/>
        </w:rPr>
        <w:t xml:space="preserve"> מעל</w:t>
      </w:r>
      <w:r w:rsidR="00910721">
        <w:rPr>
          <w:rFonts w:ascii="Tahoma" w:hAnsi="Tahoma" w:cs="David" w:hint="cs"/>
          <w:color w:val="000000"/>
          <w:sz w:val="24"/>
          <w:rtl/>
        </w:rPr>
        <w:t>ים</w:t>
      </w:r>
      <w:r w:rsidR="001E5A4B">
        <w:rPr>
          <w:rFonts w:ascii="Tahoma" w:hAnsi="Tahoma" w:cs="David" w:hint="cs"/>
          <w:color w:val="000000"/>
          <w:sz w:val="24"/>
          <w:rtl/>
        </w:rPr>
        <w:t xml:space="preserve"> חש</w:t>
      </w:r>
      <w:r w:rsidR="00910721">
        <w:rPr>
          <w:rFonts w:ascii="Tahoma" w:hAnsi="Tahoma" w:cs="David" w:hint="cs"/>
          <w:color w:val="000000"/>
          <w:sz w:val="24"/>
          <w:rtl/>
        </w:rPr>
        <w:t>ש</w:t>
      </w:r>
      <w:r w:rsidR="001E5A4B">
        <w:rPr>
          <w:rFonts w:ascii="Tahoma" w:hAnsi="Tahoma" w:cs="David" w:hint="cs"/>
          <w:color w:val="000000"/>
          <w:sz w:val="24"/>
          <w:rtl/>
        </w:rPr>
        <w:t xml:space="preserve"> לביצוע עבירה פלילית, לרשויות וגורמי אכיפה וחקירה לצורך בירור העבירה.</w:t>
      </w:r>
      <w:r w:rsidR="005172CE">
        <w:rPr>
          <w:rFonts w:ascii="Tahoma" w:hAnsi="Tahoma" w:cs="David" w:hint="cs"/>
          <w:color w:val="000000"/>
          <w:sz w:val="24"/>
          <w:rtl/>
        </w:rPr>
        <w:t xml:space="preserve"> זה הוא מצב </w:t>
      </w:r>
      <w:r w:rsidR="00910721">
        <w:rPr>
          <w:rFonts w:ascii="Tahoma" w:hAnsi="Tahoma" w:cs="David" w:hint="cs"/>
          <w:color w:val="000000"/>
          <w:sz w:val="24"/>
          <w:rtl/>
        </w:rPr>
        <w:t>בלתי סביר</w:t>
      </w:r>
      <w:r w:rsidR="005172CE">
        <w:rPr>
          <w:rFonts w:ascii="Tahoma" w:hAnsi="Tahoma" w:cs="David" w:hint="cs"/>
          <w:color w:val="000000"/>
          <w:sz w:val="24"/>
          <w:rtl/>
        </w:rPr>
        <w:t xml:space="preserve"> בו עובד ציבור מגלה, אגב ביצוע עבודתו, חש</w:t>
      </w:r>
      <w:r w:rsidR="00910721">
        <w:rPr>
          <w:rFonts w:ascii="Tahoma" w:hAnsi="Tahoma" w:cs="David" w:hint="cs"/>
          <w:color w:val="000000"/>
          <w:sz w:val="24"/>
          <w:rtl/>
        </w:rPr>
        <w:t>ש</w:t>
      </w:r>
      <w:r w:rsidR="005172CE">
        <w:rPr>
          <w:rFonts w:ascii="Tahoma" w:hAnsi="Tahoma" w:cs="David" w:hint="cs"/>
          <w:color w:val="000000"/>
          <w:sz w:val="24"/>
          <w:rtl/>
        </w:rPr>
        <w:t xml:space="preserve"> ל</w:t>
      </w:r>
      <w:r w:rsidR="002F26FC">
        <w:rPr>
          <w:rFonts w:ascii="Tahoma" w:hAnsi="Tahoma" w:cs="David" w:hint="cs"/>
          <w:color w:val="000000"/>
          <w:sz w:val="24"/>
          <w:rtl/>
        </w:rPr>
        <w:t xml:space="preserve">ביצוע </w:t>
      </w:r>
      <w:r w:rsidR="005172CE">
        <w:rPr>
          <w:rFonts w:ascii="Tahoma" w:hAnsi="Tahoma" w:cs="David" w:hint="cs"/>
          <w:color w:val="000000"/>
          <w:sz w:val="24"/>
          <w:rtl/>
        </w:rPr>
        <w:t xml:space="preserve">עבירה פלילית ואין באפשרותו </w:t>
      </w:r>
      <w:r w:rsidR="002F26FC">
        <w:rPr>
          <w:rFonts w:ascii="Tahoma" w:hAnsi="Tahoma" w:cs="David" w:hint="cs"/>
          <w:color w:val="000000"/>
          <w:sz w:val="24"/>
          <w:rtl/>
        </w:rPr>
        <w:t>לגלות</w:t>
      </w:r>
      <w:r w:rsidR="005172CE">
        <w:rPr>
          <w:rFonts w:ascii="Tahoma" w:hAnsi="Tahoma" w:cs="David" w:hint="cs"/>
          <w:color w:val="000000"/>
          <w:sz w:val="24"/>
          <w:rtl/>
        </w:rPr>
        <w:t xml:space="preserve"> את המידע לגורם הרלוונטי </w:t>
      </w:r>
      <w:r w:rsidR="00910721">
        <w:rPr>
          <w:rFonts w:ascii="Tahoma" w:hAnsi="Tahoma" w:cs="David" w:hint="cs"/>
          <w:color w:val="000000"/>
          <w:sz w:val="24"/>
          <w:rtl/>
        </w:rPr>
        <w:t>ל</w:t>
      </w:r>
      <w:r w:rsidR="005172CE">
        <w:rPr>
          <w:rFonts w:ascii="Tahoma" w:hAnsi="Tahoma" w:cs="David" w:hint="cs"/>
          <w:color w:val="000000"/>
          <w:sz w:val="24"/>
          <w:rtl/>
        </w:rPr>
        <w:t xml:space="preserve">צורך המשך חקירה </w:t>
      </w:r>
      <w:r w:rsidR="002F26FC">
        <w:rPr>
          <w:rFonts w:ascii="Tahoma" w:hAnsi="Tahoma" w:cs="David" w:hint="cs"/>
          <w:color w:val="000000"/>
          <w:sz w:val="24"/>
          <w:rtl/>
        </w:rPr>
        <w:t>ו</w:t>
      </w:r>
      <w:r w:rsidR="005172CE">
        <w:rPr>
          <w:rFonts w:ascii="Tahoma" w:hAnsi="Tahoma" w:cs="David" w:hint="cs"/>
          <w:color w:val="000000"/>
          <w:sz w:val="24"/>
          <w:rtl/>
        </w:rPr>
        <w:t>טיפול במקרה.</w:t>
      </w:r>
      <w:r w:rsidR="00910721">
        <w:rPr>
          <w:rFonts w:ascii="Tahoma" w:hAnsi="Tahoma" w:cs="David" w:hint="cs"/>
          <w:color w:val="000000"/>
          <w:sz w:val="24"/>
          <w:rtl/>
        </w:rPr>
        <w:t xml:space="preserve"> </w:t>
      </w:r>
    </w:p>
    <w:p w:rsidR="00717CFF" w:rsidRPr="00716E85" w:rsidRDefault="005472F1" w:rsidP="001A22F3">
      <w:pPr>
        <w:widowControl/>
        <w:spacing w:line="360" w:lineRule="auto"/>
        <w:jc w:val="both"/>
        <w:rPr>
          <w:rFonts w:ascii="Tahoma" w:hAnsi="Tahoma" w:cs="David"/>
          <w:color w:val="000000"/>
          <w:sz w:val="24"/>
          <w:rtl/>
        </w:rPr>
      </w:pPr>
      <w:r>
        <w:rPr>
          <w:rFonts w:ascii="Tahoma" w:hAnsi="Tahoma" w:cs="David" w:hint="cs"/>
          <w:color w:val="000000"/>
          <w:sz w:val="24"/>
          <w:rtl/>
        </w:rPr>
        <w:t>ההצדקה לתיקון האמור התחדדה נוכח קבלת נתונים על תפקיד נותני שירותי המטבע בהלבנת הון ובהעלמת מס, וכחלק מהמאבק בהון השחור. נתונים אלה, המבוססים על פעילות גו</w:t>
      </w:r>
      <w:r w:rsidR="00716E85">
        <w:rPr>
          <w:rFonts w:ascii="Tahoma" w:hAnsi="Tahoma" w:cs="David" w:hint="cs"/>
          <w:color w:val="000000"/>
          <w:sz w:val="24"/>
          <w:rtl/>
        </w:rPr>
        <w:t>רמי הפיקוח והאכיפה בשנים האחרונות</w:t>
      </w:r>
      <w:r>
        <w:rPr>
          <w:rFonts w:ascii="Tahoma" w:hAnsi="Tahoma" w:cs="David" w:hint="cs"/>
          <w:color w:val="000000"/>
          <w:sz w:val="24"/>
          <w:rtl/>
        </w:rPr>
        <w:t>, מלמדים</w:t>
      </w:r>
      <w:r w:rsidR="00717CFF" w:rsidRPr="00784D67">
        <w:rPr>
          <w:rFonts w:ascii="Tahoma" w:hAnsi="Tahoma" w:cs="David"/>
          <w:color w:val="000000"/>
          <w:sz w:val="24"/>
          <w:rtl/>
        </w:rPr>
        <w:t xml:space="preserve"> </w:t>
      </w:r>
      <w:r w:rsidR="00717CFF">
        <w:rPr>
          <w:rFonts w:ascii="Tahoma" w:hAnsi="Tahoma" w:cs="David" w:hint="cs"/>
          <w:color w:val="000000"/>
          <w:sz w:val="24"/>
          <w:rtl/>
        </w:rPr>
        <w:t xml:space="preserve">שבמקרים רבים עבירות </w:t>
      </w:r>
      <w:r w:rsidR="00717CFF" w:rsidRPr="005472F1">
        <w:rPr>
          <w:rFonts w:ascii="Tahoma" w:hAnsi="Tahoma" w:cs="David" w:hint="cs"/>
          <w:color w:val="000000"/>
          <w:sz w:val="24"/>
          <w:rtl/>
        </w:rPr>
        <w:t>הלבנת הון והעלמות מס, מבוצעות</w:t>
      </w:r>
      <w:r w:rsidR="00717CFF" w:rsidRPr="005472F1">
        <w:rPr>
          <w:rFonts w:ascii="Tahoma" w:hAnsi="Tahoma" w:cs="David"/>
          <w:color w:val="000000"/>
          <w:sz w:val="24"/>
          <w:rtl/>
        </w:rPr>
        <w:t xml:space="preserve"> תוך שימוש בשירותי </w:t>
      </w:r>
      <w:r w:rsidR="00717CFF" w:rsidRPr="005472F1">
        <w:rPr>
          <w:rFonts w:ascii="Tahoma" w:hAnsi="Tahoma" w:cs="David" w:hint="eastAsia"/>
          <w:color w:val="000000"/>
          <w:sz w:val="24"/>
          <w:rtl/>
        </w:rPr>
        <w:t>נותני</w:t>
      </w:r>
      <w:r w:rsidR="00717CFF" w:rsidRPr="005472F1">
        <w:rPr>
          <w:rFonts w:ascii="Tahoma" w:hAnsi="Tahoma" w:cs="David"/>
          <w:color w:val="000000"/>
          <w:sz w:val="24"/>
          <w:rtl/>
        </w:rPr>
        <w:t xml:space="preserve"> </w:t>
      </w:r>
      <w:r w:rsidR="00717CFF" w:rsidRPr="005472F1">
        <w:rPr>
          <w:rFonts w:ascii="Tahoma" w:hAnsi="Tahoma" w:cs="David" w:hint="eastAsia"/>
          <w:color w:val="000000"/>
          <w:sz w:val="24"/>
          <w:rtl/>
        </w:rPr>
        <w:t>שירותי</w:t>
      </w:r>
      <w:r w:rsidR="00717CFF" w:rsidRPr="005472F1">
        <w:rPr>
          <w:rFonts w:ascii="Tahoma" w:hAnsi="Tahoma" w:cs="David"/>
          <w:color w:val="000000"/>
          <w:sz w:val="24"/>
          <w:rtl/>
        </w:rPr>
        <w:t xml:space="preserve"> </w:t>
      </w:r>
      <w:r w:rsidR="00717CFF" w:rsidRPr="00716E85">
        <w:rPr>
          <w:rFonts w:ascii="Tahoma" w:hAnsi="Tahoma" w:cs="David" w:hint="eastAsia"/>
          <w:color w:val="000000"/>
          <w:sz w:val="24"/>
          <w:rtl/>
        </w:rPr>
        <w:t>מטבע</w:t>
      </w:r>
      <w:r w:rsidR="00717CFF" w:rsidRPr="00716E85">
        <w:rPr>
          <w:rFonts w:ascii="Tahoma" w:hAnsi="Tahoma" w:cs="David" w:hint="cs"/>
          <w:color w:val="000000"/>
          <w:sz w:val="24"/>
          <w:rtl/>
        </w:rPr>
        <w:t>:</w:t>
      </w:r>
    </w:p>
    <w:p w:rsidR="00717CFF" w:rsidRPr="001A22F3" w:rsidRDefault="00717CFF" w:rsidP="005472F1">
      <w:pPr>
        <w:pStyle w:val="ListParagraph"/>
        <w:widowControl w:val="0"/>
        <w:numPr>
          <w:ilvl w:val="0"/>
          <w:numId w:val="8"/>
        </w:numPr>
        <w:spacing w:after="0" w:line="360" w:lineRule="auto"/>
        <w:jc w:val="both"/>
        <w:rPr>
          <w:rFonts w:ascii="Tahoma" w:hAnsi="Tahoma" w:cs="David"/>
          <w:color w:val="000000"/>
          <w:sz w:val="24"/>
          <w:szCs w:val="24"/>
        </w:rPr>
      </w:pPr>
      <w:r w:rsidRPr="001A22F3">
        <w:rPr>
          <w:rFonts w:ascii="Tahoma" w:hAnsi="Tahoma" w:cs="David"/>
          <w:color w:val="000000"/>
          <w:sz w:val="24"/>
          <w:szCs w:val="24"/>
          <w:rtl/>
        </w:rPr>
        <w:t xml:space="preserve">35% </w:t>
      </w:r>
      <w:r w:rsidRPr="001A22F3">
        <w:rPr>
          <w:rFonts w:ascii="Tahoma" w:hAnsi="Tahoma" w:cs="David" w:hint="cs"/>
          <w:color w:val="000000"/>
          <w:sz w:val="24"/>
          <w:szCs w:val="24"/>
          <w:rtl/>
        </w:rPr>
        <w:t>מהפקדות</w:t>
      </w:r>
      <w:r w:rsidRPr="001A22F3">
        <w:rPr>
          <w:rFonts w:ascii="Tahoma" w:hAnsi="Tahoma" w:cs="David"/>
          <w:color w:val="000000"/>
          <w:sz w:val="24"/>
          <w:szCs w:val="24"/>
          <w:rtl/>
        </w:rPr>
        <w:t xml:space="preserve"> </w:t>
      </w:r>
      <w:proofErr w:type="spellStart"/>
      <w:r w:rsidRPr="001A22F3">
        <w:rPr>
          <w:rFonts w:ascii="Tahoma" w:hAnsi="Tahoma" w:cs="David" w:hint="cs"/>
          <w:color w:val="000000"/>
          <w:sz w:val="24"/>
          <w:szCs w:val="24"/>
          <w:rtl/>
        </w:rPr>
        <w:t>בנש</w:t>
      </w:r>
      <w:r w:rsidRPr="001A22F3">
        <w:rPr>
          <w:rFonts w:ascii="Tahoma" w:hAnsi="Tahoma" w:cs="David"/>
          <w:color w:val="000000"/>
          <w:sz w:val="24"/>
          <w:szCs w:val="24"/>
          <w:rtl/>
        </w:rPr>
        <w:t>"מ</w:t>
      </w:r>
      <w:proofErr w:type="spellEnd"/>
      <w:r w:rsidRPr="001A22F3">
        <w:rPr>
          <w:rFonts w:ascii="Tahoma" w:hAnsi="Tahoma" w:cs="David"/>
          <w:color w:val="000000"/>
          <w:sz w:val="24"/>
          <w:szCs w:val="24"/>
          <w:rtl/>
        </w:rPr>
        <w:t xml:space="preserve"> </w:t>
      </w:r>
      <w:r w:rsidRPr="001A22F3">
        <w:rPr>
          <w:rFonts w:ascii="Tahoma" w:hAnsi="Tahoma" w:cs="David" w:hint="cs"/>
          <w:color w:val="000000"/>
          <w:sz w:val="24"/>
          <w:szCs w:val="24"/>
          <w:rtl/>
        </w:rPr>
        <w:t>לא</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מדווחות</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כנדרש</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לפי</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החוק</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לאיסור</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הלבנת</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הון</w:t>
      </w:r>
      <w:r w:rsidRPr="001A22F3">
        <w:rPr>
          <w:rFonts w:ascii="Tahoma" w:hAnsi="Tahoma" w:cs="David"/>
          <w:color w:val="000000"/>
          <w:sz w:val="24"/>
          <w:szCs w:val="24"/>
          <w:rtl/>
        </w:rPr>
        <w:t xml:space="preserve">, </w:t>
      </w:r>
      <w:r w:rsidR="005472F1" w:rsidRPr="005472F1">
        <w:rPr>
          <w:rFonts w:ascii="Tahoma" w:hAnsi="Tahoma" w:cs="David" w:hint="cs"/>
          <w:color w:val="000000"/>
          <w:sz w:val="24"/>
          <w:szCs w:val="24"/>
          <w:rtl/>
        </w:rPr>
        <w:t>ומעל</w:t>
      </w:r>
      <w:r w:rsidR="005472F1">
        <w:rPr>
          <w:rFonts w:ascii="Tahoma" w:hAnsi="Tahoma" w:cs="David" w:hint="cs"/>
          <w:color w:val="000000"/>
          <w:sz w:val="24"/>
          <w:szCs w:val="24"/>
          <w:rtl/>
        </w:rPr>
        <w:t>ות</w:t>
      </w:r>
      <w:r w:rsidRPr="001A22F3">
        <w:rPr>
          <w:rFonts w:ascii="Tahoma" w:hAnsi="Tahoma" w:cs="David"/>
          <w:color w:val="000000"/>
          <w:sz w:val="24"/>
          <w:szCs w:val="24"/>
          <w:rtl/>
        </w:rPr>
        <w:t xml:space="preserve"> חשש לביצוע עבירת </w:t>
      </w:r>
      <w:r w:rsidRPr="001A22F3">
        <w:rPr>
          <w:rFonts w:ascii="Tahoma" w:hAnsi="Tahoma" w:cs="David" w:hint="cs"/>
          <w:color w:val="000000"/>
          <w:sz w:val="24"/>
          <w:szCs w:val="24"/>
          <w:rtl/>
        </w:rPr>
        <w:t>הלבנת</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הון</w:t>
      </w:r>
      <w:r w:rsidRPr="001A22F3">
        <w:rPr>
          <w:rStyle w:val="FootnoteReference"/>
          <w:rFonts w:ascii="Tahoma" w:hAnsi="Tahoma" w:cs="David"/>
          <w:color w:val="000000"/>
          <w:sz w:val="24"/>
          <w:szCs w:val="24"/>
          <w:rtl/>
        </w:rPr>
        <w:footnoteReference w:id="1"/>
      </w:r>
      <w:r w:rsidRPr="001A22F3">
        <w:rPr>
          <w:rFonts w:ascii="Tahoma" w:hAnsi="Tahoma" w:cs="David"/>
          <w:color w:val="000000"/>
          <w:sz w:val="24"/>
          <w:szCs w:val="24"/>
          <w:rtl/>
        </w:rPr>
        <w:t>.</w:t>
      </w:r>
    </w:p>
    <w:p w:rsidR="00717CFF" w:rsidRPr="005472F1" w:rsidRDefault="00717CFF" w:rsidP="001A22F3">
      <w:pPr>
        <w:pStyle w:val="ListParagraph"/>
        <w:numPr>
          <w:ilvl w:val="0"/>
          <w:numId w:val="8"/>
        </w:numPr>
        <w:spacing w:before="120" w:after="100" w:afterAutospacing="1" w:line="360" w:lineRule="auto"/>
        <w:jc w:val="both"/>
        <w:rPr>
          <w:rFonts w:ascii="Tahoma" w:hAnsi="Tahoma" w:cs="David"/>
          <w:color w:val="000000"/>
          <w:sz w:val="24"/>
          <w:rtl/>
        </w:rPr>
      </w:pPr>
      <w:r w:rsidRPr="001A22F3">
        <w:rPr>
          <w:rFonts w:ascii="Tahoma" w:hAnsi="Tahoma" w:cs="David" w:hint="eastAsia"/>
          <w:color w:val="000000"/>
          <w:sz w:val="24"/>
          <w:szCs w:val="24"/>
          <w:rtl/>
        </w:rPr>
        <w:t>מאז</w:t>
      </w:r>
      <w:r w:rsidRPr="001A22F3">
        <w:rPr>
          <w:rFonts w:ascii="Tahoma" w:hAnsi="Tahoma" w:cs="David"/>
          <w:color w:val="000000"/>
          <w:sz w:val="24"/>
          <w:szCs w:val="24"/>
          <w:rtl/>
        </w:rPr>
        <w:t xml:space="preserve"> </w:t>
      </w:r>
      <w:r w:rsidRPr="001A22F3">
        <w:rPr>
          <w:rFonts w:ascii="Tahoma" w:hAnsi="Tahoma" w:cs="David" w:hint="eastAsia"/>
          <w:color w:val="000000"/>
          <w:sz w:val="24"/>
          <w:szCs w:val="24"/>
          <w:rtl/>
        </w:rPr>
        <w:t>שנת</w:t>
      </w:r>
      <w:r w:rsidRPr="001A22F3">
        <w:rPr>
          <w:rFonts w:ascii="Tahoma" w:hAnsi="Tahoma" w:cs="David"/>
          <w:color w:val="000000"/>
          <w:sz w:val="24"/>
          <w:szCs w:val="24"/>
          <w:rtl/>
        </w:rPr>
        <w:t xml:space="preserve"> 2010, </w:t>
      </w:r>
      <w:proofErr w:type="spellStart"/>
      <w:r w:rsidRPr="001A22F3">
        <w:rPr>
          <w:rFonts w:ascii="Tahoma" w:hAnsi="Tahoma" w:cs="David" w:hint="eastAsia"/>
          <w:color w:val="000000"/>
          <w:sz w:val="24"/>
          <w:szCs w:val="24"/>
          <w:rtl/>
        </w:rPr>
        <w:t>בכ</w:t>
      </w:r>
      <w:proofErr w:type="spellEnd"/>
      <w:r w:rsidRPr="001A22F3">
        <w:rPr>
          <w:rFonts w:ascii="Tahoma" w:hAnsi="Tahoma" w:cs="David"/>
          <w:color w:val="000000"/>
          <w:sz w:val="24"/>
          <w:szCs w:val="24"/>
          <w:rtl/>
        </w:rPr>
        <w:t xml:space="preserve">- 320 פרשיות </w:t>
      </w:r>
      <w:r w:rsidRPr="001A22F3">
        <w:rPr>
          <w:rFonts w:ascii="Tahoma" w:hAnsi="Tahoma" w:cs="David" w:hint="eastAsia"/>
          <w:color w:val="000000"/>
          <w:sz w:val="24"/>
          <w:szCs w:val="24"/>
          <w:rtl/>
        </w:rPr>
        <w:t>של</w:t>
      </w:r>
      <w:r w:rsidRPr="001A22F3">
        <w:rPr>
          <w:rFonts w:ascii="Tahoma" w:hAnsi="Tahoma" w:cs="David"/>
          <w:color w:val="000000"/>
          <w:sz w:val="24"/>
          <w:szCs w:val="24"/>
          <w:rtl/>
        </w:rPr>
        <w:t xml:space="preserve"> </w:t>
      </w:r>
      <w:r w:rsidRPr="001A22F3">
        <w:rPr>
          <w:rFonts w:ascii="Tahoma" w:hAnsi="Tahoma" w:cs="David" w:hint="eastAsia"/>
          <w:color w:val="000000"/>
          <w:sz w:val="24"/>
          <w:szCs w:val="24"/>
          <w:rtl/>
        </w:rPr>
        <w:t>העלמות</w:t>
      </w:r>
      <w:r w:rsidRPr="001A22F3">
        <w:rPr>
          <w:rFonts w:ascii="Tahoma" w:hAnsi="Tahoma" w:cs="David"/>
          <w:color w:val="000000"/>
          <w:sz w:val="24"/>
          <w:szCs w:val="24"/>
          <w:rtl/>
        </w:rPr>
        <w:t xml:space="preserve"> מס </w:t>
      </w:r>
      <w:r w:rsidRPr="001A22F3">
        <w:rPr>
          <w:rFonts w:ascii="Tahoma" w:hAnsi="Tahoma" w:cs="David" w:hint="eastAsia"/>
          <w:color w:val="000000"/>
          <w:sz w:val="24"/>
          <w:szCs w:val="24"/>
          <w:rtl/>
        </w:rPr>
        <w:t>מתוך</w:t>
      </w:r>
      <w:r w:rsidRPr="001A22F3">
        <w:rPr>
          <w:rFonts w:ascii="Tahoma" w:hAnsi="Tahoma" w:cs="David"/>
          <w:color w:val="000000"/>
          <w:sz w:val="24"/>
          <w:szCs w:val="24"/>
          <w:rtl/>
        </w:rPr>
        <w:t xml:space="preserve"> </w:t>
      </w:r>
      <w:r w:rsidRPr="001A22F3">
        <w:rPr>
          <w:rFonts w:ascii="Tahoma" w:hAnsi="Tahoma" w:cs="David" w:hint="eastAsia"/>
          <w:color w:val="000000"/>
          <w:sz w:val="24"/>
          <w:szCs w:val="24"/>
          <w:rtl/>
        </w:rPr>
        <w:t>כ</w:t>
      </w:r>
      <w:r w:rsidRPr="001A22F3">
        <w:rPr>
          <w:rFonts w:ascii="Tahoma" w:hAnsi="Tahoma" w:cs="David"/>
          <w:color w:val="000000"/>
          <w:sz w:val="24"/>
          <w:szCs w:val="24"/>
          <w:rtl/>
        </w:rPr>
        <w:t xml:space="preserve">- 2400 </w:t>
      </w:r>
      <w:r w:rsidRPr="001A22F3">
        <w:rPr>
          <w:rFonts w:ascii="Tahoma" w:hAnsi="Tahoma" w:cs="David" w:hint="eastAsia"/>
          <w:color w:val="000000"/>
          <w:sz w:val="24"/>
          <w:szCs w:val="24"/>
          <w:rtl/>
        </w:rPr>
        <w:t>פרשיות</w:t>
      </w:r>
      <w:r w:rsidRPr="001A22F3">
        <w:rPr>
          <w:rFonts w:ascii="Tahoma" w:hAnsi="Tahoma" w:cs="David"/>
          <w:color w:val="000000"/>
          <w:sz w:val="24"/>
          <w:szCs w:val="24"/>
          <w:rtl/>
        </w:rPr>
        <w:t xml:space="preserve"> </w:t>
      </w:r>
      <w:r w:rsidRPr="001A22F3">
        <w:rPr>
          <w:rFonts w:ascii="Tahoma" w:hAnsi="Tahoma" w:cs="David" w:hint="eastAsia"/>
          <w:color w:val="000000"/>
          <w:sz w:val="24"/>
          <w:szCs w:val="24"/>
          <w:rtl/>
        </w:rPr>
        <w:t>שנחקרו</w:t>
      </w:r>
      <w:r w:rsidRPr="001A22F3">
        <w:rPr>
          <w:rFonts w:ascii="Tahoma" w:hAnsi="Tahoma" w:cs="David"/>
          <w:color w:val="000000"/>
          <w:sz w:val="24"/>
          <w:szCs w:val="24"/>
          <w:rtl/>
        </w:rPr>
        <w:t xml:space="preserve"> על ידי רשות המיסים, נעשה שימוש ע</w:t>
      </w:r>
      <w:r w:rsidR="009A05BF">
        <w:rPr>
          <w:rFonts w:ascii="Tahoma" w:hAnsi="Tahoma" w:cs="David" w:hint="cs"/>
          <w:color w:val="000000"/>
          <w:sz w:val="24"/>
          <w:szCs w:val="24"/>
          <w:rtl/>
        </w:rPr>
        <w:t>ל-ידי</w:t>
      </w:r>
      <w:r w:rsidRPr="001A22F3">
        <w:rPr>
          <w:rFonts w:ascii="Tahoma" w:hAnsi="Tahoma" w:cs="David"/>
          <w:color w:val="000000"/>
          <w:sz w:val="24"/>
          <w:szCs w:val="24"/>
          <w:rtl/>
        </w:rPr>
        <w:t xml:space="preserve"> החשודים בשירותי </w:t>
      </w:r>
      <w:proofErr w:type="spellStart"/>
      <w:r w:rsidRPr="001A22F3">
        <w:rPr>
          <w:rFonts w:ascii="Tahoma" w:hAnsi="Tahoma" w:cs="David" w:hint="eastAsia"/>
          <w:color w:val="000000"/>
          <w:sz w:val="24"/>
          <w:szCs w:val="24"/>
          <w:rtl/>
        </w:rPr>
        <w:t>נש</w:t>
      </w:r>
      <w:r w:rsidRPr="001A22F3">
        <w:rPr>
          <w:rFonts w:ascii="Tahoma" w:hAnsi="Tahoma" w:cs="David"/>
          <w:color w:val="000000"/>
          <w:sz w:val="24"/>
          <w:szCs w:val="24"/>
          <w:rtl/>
        </w:rPr>
        <w:t>"מ</w:t>
      </w:r>
      <w:proofErr w:type="spellEnd"/>
      <w:r w:rsidRPr="001A22F3">
        <w:rPr>
          <w:rFonts w:ascii="Tahoma" w:hAnsi="Tahoma" w:cs="David"/>
          <w:color w:val="000000"/>
          <w:sz w:val="24"/>
          <w:szCs w:val="24"/>
          <w:rtl/>
        </w:rPr>
        <w:t xml:space="preserve"> כחלק מביצוע </w:t>
      </w:r>
      <w:r w:rsidRPr="001A22F3">
        <w:rPr>
          <w:rFonts w:ascii="Tahoma" w:hAnsi="Tahoma" w:cs="David" w:hint="eastAsia"/>
          <w:color w:val="000000"/>
          <w:sz w:val="24"/>
          <w:szCs w:val="24"/>
          <w:rtl/>
        </w:rPr>
        <w:t>העלמת</w:t>
      </w:r>
      <w:r w:rsidRPr="001A22F3">
        <w:rPr>
          <w:rFonts w:ascii="Tahoma" w:hAnsi="Tahoma" w:cs="David"/>
          <w:color w:val="000000"/>
          <w:sz w:val="24"/>
          <w:szCs w:val="24"/>
          <w:rtl/>
        </w:rPr>
        <w:t xml:space="preserve"> </w:t>
      </w:r>
      <w:r w:rsidRPr="001A22F3">
        <w:rPr>
          <w:rFonts w:ascii="Tahoma" w:hAnsi="Tahoma" w:cs="David" w:hint="eastAsia"/>
          <w:color w:val="000000"/>
          <w:sz w:val="24"/>
          <w:szCs w:val="24"/>
          <w:rtl/>
        </w:rPr>
        <w:t>המס</w:t>
      </w:r>
      <w:r w:rsidRPr="001A22F3">
        <w:rPr>
          <w:rFonts w:ascii="Tahoma" w:hAnsi="Tahoma" w:cs="David"/>
          <w:color w:val="000000"/>
          <w:sz w:val="24"/>
          <w:szCs w:val="24"/>
          <w:rtl/>
        </w:rPr>
        <w:t xml:space="preserve"> ולצורך הסוואת</w:t>
      </w:r>
      <w:r w:rsidRPr="001A22F3">
        <w:rPr>
          <w:rFonts w:ascii="Tahoma" w:hAnsi="Tahoma" w:cs="David" w:hint="eastAsia"/>
          <w:color w:val="000000"/>
          <w:sz w:val="24"/>
          <w:szCs w:val="24"/>
          <w:rtl/>
        </w:rPr>
        <w:t>ו</w:t>
      </w:r>
      <w:r w:rsidRPr="001A22F3">
        <w:rPr>
          <w:rFonts w:ascii="Tahoma" w:hAnsi="Tahoma" w:cs="David"/>
          <w:color w:val="000000"/>
          <w:sz w:val="24"/>
          <w:szCs w:val="24"/>
          <w:rtl/>
        </w:rPr>
        <w:t>.</w:t>
      </w:r>
    </w:p>
    <w:p w:rsidR="001D2758" w:rsidRDefault="001D2758" w:rsidP="001A22F3">
      <w:pPr>
        <w:widowControl/>
        <w:spacing w:before="120" w:after="100" w:afterAutospacing="1" w:line="360" w:lineRule="auto"/>
        <w:jc w:val="both"/>
        <w:rPr>
          <w:rFonts w:ascii="Tahoma" w:hAnsi="Tahoma" w:cs="David"/>
          <w:color w:val="000000"/>
          <w:sz w:val="24"/>
          <w:rtl/>
        </w:rPr>
      </w:pPr>
      <w:r>
        <w:rPr>
          <w:rFonts w:ascii="Tahoma" w:hAnsi="Tahoma" w:cs="David" w:hint="cs"/>
          <w:color w:val="000000"/>
          <w:sz w:val="24"/>
          <w:rtl/>
        </w:rPr>
        <w:t>יצוין כי מפקחים ורגולטורים פיננסים אחרים שחוק איסור הלבנת הון חל על הגופים שעליהם הם מפקחים (כגון, בנק ישראל, רשות לני"ע, והממונה על שוק ההון) פועלים גם מכוח חוקים ספציפיים לגבי אותם גופים, וחוקים אלה מאפשרים לאשר העברת מידע לצורך הליך או משפט פליליים</w:t>
      </w:r>
      <w:r w:rsidR="001041D2">
        <w:rPr>
          <w:rFonts w:ascii="Tahoma" w:hAnsi="Tahoma" w:cs="David" w:hint="cs"/>
          <w:color w:val="000000"/>
          <w:sz w:val="24"/>
          <w:rtl/>
        </w:rPr>
        <w:t>, כמפורט להלן</w:t>
      </w:r>
      <w:r>
        <w:rPr>
          <w:rFonts w:ascii="Tahoma" w:hAnsi="Tahoma" w:cs="David" w:hint="cs"/>
          <w:color w:val="000000"/>
          <w:sz w:val="24"/>
          <w:rtl/>
        </w:rPr>
        <w:t>:</w:t>
      </w:r>
    </w:p>
    <w:p w:rsidR="006A0EA3" w:rsidRPr="001A22F3" w:rsidRDefault="001041D2" w:rsidP="001A22F3">
      <w:pPr>
        <w:pStyle w:val="ListParagraph"/>
        <w:numPr>
          <w:ilvl w:val="0"/>
          <w:numId w:val="6"/>
        </w:numPr>
        <w:spacing w:before="120" w:after="100" w:afterAutospacing="1" w:line="360" w:lineRule="auto"/>
        <w:jc w:val="both"/>
        <w:rPr>
          <w:rFonts w:ascii="Tahoma" w:hAnsi="Tahoma" w:cs="David"/>
          <w:color w:val="000000"/>
          <w:sz w:val="24"/>
          <w:szCs w:val="24"/>
        </w:rPr>
      </w:pPr>
      <w:r w:rsidRPr="001A22F3">
        <w:rPr>
          <w:rFonts w:ascii="Tahoma" w:hAnsi="Tahoma" w:cs="David" w:hint="cs"/>
          <w:color w:val="000000"/>
          <w:sz w:val="24"/>
          <w:szCs w:val="24"/>
          <w:rtl/>
        </w:rPr>
        <w:t>ביחס</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לתאגיד</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בנקאי</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נקבע</w:t>
      </w:r>
      <w:r w:rsidRPr="001A22F3">
        <w:rPr>
          <w:rFonts w:ascii="Tahoma" w:hAnsi="Tahoma" w:cs="David"/>
          <w:color w:val="000000"/>
          <w:sz w:val="24"/>
          <w:szCs w:val="24"/>
          <w:rtl/>
        </w:rPr>
        <w:t xml:space="preserve"> </w:t>
      </w:r>
      <w:r w:rsidRPr="001A22F3">
        <w:rPr>
          <w:rFonts w:ascii="Tahoma" w:hAnsi="Tahoma" w:cs="David" w:hint="cs"/>
          <w:color w:val="000000"/>
          <w:sz w:val="24"/>
          <w:szCs w:val="24"/>
          <w:rtl/>
        </w:rPr>
        <w:t>ב</w:t>
      </w:r>
      <w:r w:rsidR="006A0EA3" w:rsidRPr="001A22F3">
        <w:rPr>
          <w:rFonts w:ascii="Tahoma" w:hAnsi="Tahoma" w:cs="David" w:hint="cs"/>
          <w:color w:val="000000"/>
          <w:sz w:val="24"/>
          <w:szCs w:val="24"/>
          <w:rtl/>
        </w:rPr>
        <w:t>סעיף</w:t>
      </w:r>
      <w:r w:rsidR="006A0EA3" w:rsidRPr="001A22F3">
        <w:rPr>
          <w:rFonts w:ascii="Tahoma" w:hAnsi="Tahoma" w:cs="David"/>
          <w:color w:val="000000"/>
          <w:sz w:val="24"/>
          <w:szCs w:val="24"/>
          <w:rtl/>
        </w:rPr>
        <w:t xml:space="preserve"> 15</w:t>
      </w:r>
      <w:r w:rsidR="006A0EA3" w:rsidRPr="001A22F3">
        <w:rPr>
          <w:rFonts w:ascii="Tahoma" w:hAnsi="Tahoma" w:cs="David" w:hint="cs"/>
          <w:color w:val="000000"/>
          <w:sz w:val="24"/>
          <w:szCs w:val="24"/>
          <w:rtl/>
        </w:rPr>
        <w:t>א</w:t>
      </w:r>
      <w:r w:rsidR="006A0EA3" w:rsidRPr="001A22F3">
        <w:rPr>
          <w:rFonts w:ascii="Tahoma" w:hAnsi="Tahoma" w:cs="David"/>
          <w:color w:val="000000"/>
          <w:sz w:val="24"/>
          <w:szCs w:val="24"/>
          <w:rtl/>
        </w:rPr>
        <w:t>(</w:t>
      </w:r>
      <w:r w:rsidR="006A0EA3" w:rsidRPr="001A22F3">
        <w:rPr>
          <w:rFonts w:ascii="Tahoma" w:hAnsi="Tahoma" w:cs="David" w:hint="cs"/>
          <w:color w:val="000000"/>
          <w:sz w:val="24"/>
          <w:szCs w:val="24"/>
          <w:rtl/>
        </w:rPr>
        <w:t>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לפקודת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הבנקאות</w:t>
      </w:r>
      <w:r w:rsidR="006A0EA3" w:rsidRPr="001A22F3">
        <w:rPr>
          <w:rFonts w:ascii="Tahoma" w:hAnsi="Tahoma" w:cs="David"/>
          <w:color w:val="000000"/>
          <w:sz w:val="24"/>
          <w:szCs w:val="24"/>
          <w:rtl/>
        </w:rPr>
        <w:t>, 1941: "</w:t>
      </w:r>
      <w:r w:rsidR="006A0EA3" w:rsidRPr="001A22F3">
        <w:rPr>
          <w:rFonts w:ascii="Tahoma" w:hAnsi="Tahoma" w:cs="David" w:hint="cs"/>
          <w:color w:val="000000"/>
          <w:sz w:val="24"/>
          <w:szCs w:val="24"/>
          <w:rtl/>
        </w:rPr>
        <w:t>לא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יגלה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אדם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ידיעה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שנמסרה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ולא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יראה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מסמך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שהוגש</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לפי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פקודה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זו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לפי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חוק</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הבנקאות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רישוי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אולם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מותר</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לגלות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ידיעה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הנגיד</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יראה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צורך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בכך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לצרכי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תביעה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פלילית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הידיעה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המסמך</w:t>
      </w:r>
      <w:r w:rsidR="006A0EA3" w:rsidRPr="001A22F3">
        <w:rPr>
          <w:rFonts w:ascii="Tahoma" w:hAnsi="Tahoma" w:cs="David"/>
          <w:color w:val="000000"/>
          <w:sz w:val="24"/>
          <w:szCs w:val="24"/>
          <w:rtl/>
        </w:rPr>
        <w:t xml:space="preserve"> נתקבלו מתאגיד בנקאי – בהסכמתו"</w:t>
      </w:r>
      <w:r w:rsidR="001C7048">
        <w:rPr>
          <w:rFonts w:ascii="Tahoma" w:hAnsi="Tahoma" w:cs="David"/>
          <w:color w:val="000000"/>
          <w:sz w:val="24"/>
          <w:szCs w:val="24"/>
        </w:rPr>
        <w:t>;</w:t>
      </w:r>
      <w:r w:rsidR="001C7048">
        <w:rPr>
          <w:rFonts w:ascii="Tahoma" w:hAnsi="Tahoma" w:cs="David" w:hint="cs"/>
          <w:color w:val="000000"/>
          <w:sz w:val="24"/>
          <w:szCs w:val="24"/>
          <w:rtl/>
        </w:rPr>
        <w:t xml:space="preserve"> </w:t>
      </w:r>
      <w:r w:rsidR="006A0EA3" w:rsidRPr="001A22F3">
        <w:rPr>
          <w:rFonts w:ascii="Tahoma" w:hAnsi="Tahoma" w:cs="David" w:hint="cs"/>
          <w:color w:val="000000"/>
          <w:sz w:val="24"/>
          <w:szCs w:val="24"/>
          <w:rtl/>
        </w:rPr>
        <w:t>סעיף</w:t>
      </w:r>
      <w:r w:rsidR="006A0EA3" w:rsidRPr="001A22F3">
        <w:rPr>
          <w:rFonts w:ascii="Tahoma" w:hAnsi="Tahoma" w:cs="David"/>
          <w:color w:val="000000"/>
          <w:sz w:val="24"/>
          <w:szCs w:val="24"/>
          <w:rtl/>
        </w:rPr>
        <w:t xml:space="preserve"> 80(</w:t>
      </w:r>
      <w:r w:rsidR="006A0EA3" w:rsidRPr="001A22F3">
        <w:rPr>
          <w:rFonts w:ascii="Tahoma" w:hAnsi="Tahoma" w:cs="David" w:hint="cs"/>
          <w:color w:val="000000"/>
          <w:sz w:val="24"/>
          <w:szCs w:val="24"/>
          <w:rtl/>
        </w:rPr>
        <w:t>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לחוק</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בנק</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ישראל</w:t>
      </w:r>
      <w:r w:rsidR="006A0EA3" w:rsidRPr="001A22F3">
        <w:rPr>
          <w:rFonts w:ascii="Tahoma" w:hAnsi="Tahoma" w:cs="David"/>
          <w:color w:val="000000"/>
          <w:sz w:val="24"/>
          <w:szCs w:val="24"/>
          <w:rtl/>
        </w:rPr>
        <w:t xml:space="preserve">, </w:t>
      </w:r>
      <w:r w:rsidR="009A05BF">
        <w:rPr>
          <w:rFonts w:ascii="Tahoma" w:hAnsi="Tahoma" w:cs="David" w:hint="cs"/>
          <w:color w:val="000000"/>
          <w:sz w:val="24"/>
          <w:szCs w:val="24"/>
          <w:rtl/>
        </w:rPr>
        <w:t>ה</w:t>
      </w:r>
      <w:r w:rsidR="006A0EA3" w:rsidRPr="001A22F3">
        <w:rPr>
          <w:rFonts w:ascii="Tahoma" w:hAnsi="Tahoma" w:cs="David" w:hint="cs"/>
          <w:color w:val="000000"/>
          <w:sz w:val="24"/>
          <w:szCs w:val="24"/>
          <w:rtl/>
        </w:rPr>
        <w:t>תש</w:t>
      </w:r>
      <w:r w:rsidR="006A0EA3" w:rsidRPr="001A22F3">
        <w:rPr>
          <w:rFonts w:ascii="Tahoma" w:hAnsi="Tahoma" w:cs="David"/>
          <w:color w:val="000000"/>
          <w:sz w:val="24"/>
          <w:szCs w:val="24"/>
          <w:rtl/>
        </w:rPr>
        <w:t>"</w:t>
      </w:r>
      <w:r w:rsidR="006A0EA3" w:rsidRPr="001A22F3">
        <w:rPr>
          <w:rFonts w:ascii="Tahoma" w:hAnsi="Tahoma" w:cs="David" w:hint="cs"/>
          <w:color w:val="000000"/>
          <w:sz w:val="24"/>
          <w:szCs w:val="24"/>
          <w:rtl/>
        </w:rPr>
        <w:t>ע</w:t>
      </w:r>
      <w:r w:rsidR="006A0EA3" w:rsidRPr="001A22F3">
        <w:rPr>
          <w:rFonts w:ascii="Tahoma" w:hAnsi="Tahoma" w:cs="David"/>
          <w:color w:val="000000"/>
          <w:sz w:val="24"/>
          <w:szCs w:val="24"/>
          <w:rtl/>
        </w:rPr>
        <w:t>-2010</w:t>
      </w:r>
      <w:r w:rsidR="001C7048">
        <w:rPr>
          <w:rFonts w:ascii="Tahoma" w:hAnsi="Tahoma" w:cs="David" w:hint="cs"/>
          <w:color w:val="000000"/>
          <w:sz w:val="24"/>
          <w:szCs w:val="24"/>
          <w:rtl/>
        </w:rPr>
        <w:t xml:space="preserve"> קובע</w:t>
      </w:r>
      <w:r w:rsidR="006A0EA3" w:rsidRPr="001A22F3">
        <w:rPr>
          <w:rFonts w:ascii="Tahoma" w:hAnsi="Tahoma" w:cs="David"/>
          <w:color w:val="000000"/>
          <w:sz w:val="24"/>
          <w:szCs w:val="24"/>
          <w:rtl/>
        </w:rPr>
        <w:t>: "</w:t>
      </w:r>
      <w:r w:rsidR="006A0EA3" w:rsidRPr="001A22F3">
        <w:rPr>
          <w:rFonts w:ascii="Tahoma" w:hAnsi="Tahoma" w:cs="David" w:hint="cs"/>
          <w:color w:val="000000"/>
          <w:sz w:val="24"/>
          <w:szCs w:val="24"/>
          <w:rtl/>
        </w:rPr>
        <w:t>לא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יגלה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אדם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ידיעה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שנמסרה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ולא</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יראה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מסמך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שהוגש</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לפי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חוק</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זה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ואולם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מותר</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לגלות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ידיעה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או</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להראות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מסמך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אם</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הנגיד</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יראה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צורך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בכך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לצורכי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הליך</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פלילי</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לרבות</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חקירה</w:t>
      </w:r>
      <w:r w:rsidR="006A0EA3" w:rsidRPr="001A22F3">
        <w:rPr>
          <w:rFonts w:ascii="Tahoma" w:hAnsi="Tahoma" w:cs="David"/>
          <w:color w:val="000000"/>
          <w:sz w:val="24"/>
          <w:szCs w:val="24"/>
          <w:rtl/>
        </w:rPr>
        <w:t xml:space="preserve"> </w:t>
      </w:r>
      <w:r w:rsidR="006A0EA3" w:rsidRPr="001A22F3">
        <w:rPr>
          <w:rFonts w:ascii="Tahoma" w:hAnsi="Tahoma" w:cs="David" w:hint="cs"/>
          <w:color w:val="000000"/>
          <w:sz w:val="24"/>
          <w:szCs w:val="24"/>
          <w:rtl/>
        </w:rPr>
        <w:t>פלילית</w:t>
      </w:r>
      <w:r w:rsidR="006A0EA3" w:rsidRPr="001A22F3">
        <w:rPr>
          <w:rFonts w:ascii="Tahoma" w:hAnsi="Tahoma" w:cs="David"/>
          <w:color w:val="000000"/>
          <w:sz w:val="24"/>
          <w:szCs w:val="24"/>
          <w:rtl/>
        </w:rPr>
        <w:t>."</w:t>
      </w:r>
    </w:p>
    <w:p w:rsidR="001C7048" w:rsidRDefault="001041D2" w:rsidP="001A22F3">
      <w:pPr>
        <w:pStyle w:val="ListParagraph"/>
        <w:numPr>
          <w:ilvl w:val="0"/>
          <w:numId w:val="6"/>
        </w:numPr>
        <w:spacing w:line="360" w:lineRule="auto"/>
        <w:rPr>
          <w:rFonts w:cs="David"/>
          <w:sz w:val="24"/>
          <w:szCs w:val="24"/>
        </w:rPr>
      </w:pPr>
      <w:r w:rsidRPr="003D018F">
        <w:rPr>
          <w:rFonts w:cs="David" w:hint="cs"/>
          <w:sz w:val="24"/>
          <w:szCs w:val="24"/>
          <w:rtl/>
        </w:rPr>
        <w:t>ביחס לחבר בורסה נקבע ב</w:t>
      </w:r>
      <w:r w:rsidR="006A0EA3" w:rsidRPr="00AC5BC9">
        <w:rPr>
          <w:rFonts w:cs="David" w:hint="cs"/>
          <w:sz w:val="24"/>
          <w:szCs w:val="24"/>
          <w:rtl/>
        </w:rPr>
        <w:t>סעיף</w:t>
      </w:r>
      <w:r w:rsidR="006A0EA3" w:rsidRPr="00AC5BC9">
        <w:rPr>
          <w:rFonts w:cs="David"/>
          <w:sz w:val="24"/>
          <w:szCs w:val="24"/>
          <w:rtl/>
        </w:rPr>
        <w:t xml:space="preserve"> 13 </w:t>
      </w:r>
      <w:r w:rsidR="006A0EA3" w:rsidRPr="00AC5BC9">
        <w:rPr>
          <w:rFonts w:cs="David" w:hint="cs"/>
          <w:sz w:val="24"/>
          <w:szCs w:val="24"/>
          <w:rtl/>
        </w:rPr>
        <w:t>לחוק</w:t>
      </w:r>
      <w:r w:rsidR="006A0EA3" w:rsidRPr="00AC5BC9">
        <w:rPr>
          <w:rFonts w:cs="David"/>
          <w:sz w:val="24"/>
          <w:szCs w:val="24"/>
          <w:rtl/>
        </w:rPr>
        <w:t xml:space="preserve"> </w:t>
      </w:r>
      <w:r w:rsidR="006A0EA3" w:rsidRPr="00AC5BC9">
        <w:rPr>
          <w:rFonts w:cs="David" w:hint="cs"/>
          <w:sz w:val="24"/>
          <w:szCs w:val="24"/>
          <w:rtl/>
        </w:rPr>
        <w:t>ניירות</w:t>
      </w:r>
      <w:r w:rsidR="006A0EA3" w:rsidRPr="00AC5BC9">
        <w:rPr>
          <w:rFonts w:cs="David"/>
          <w:sz w:val="24"/>
          <w:szCs w:val="24"/>
          <w:rtl/>
        </w:rPr>
        <w:t xml:space="preserve"> </w:t>
      </w:r>
      <w:r w:rsidR="006A0EA3" w:rsidRPr="00AC5BC9">
        <w:rPr>
          <w:rFonts w:cs="David" w:hint="cs"/>
          <w:sz w:val="24"/>
          <w:szCs w:val="24"/>
          <w:rtl/>
        </w:rPr>
        <w:t>ערך</w:t>
      </w:r>
      <w:r w:rsidR="006A0EA3" w:rsidRPr="00AC5BC9">
        <w:rPr>
          <w:rFonts w:cs="David"/>
          <w:sz w:val="24"/>
          <w:szCs w:val="24"/>
          <w:rtl/>
        </w:rPr>
        <w:t xml:space="preserve">, </w:t>
      </w:r>
      <w:r w:rsidR="006A0EA3" w:rsidRPr="00AC5BC9">
        <w:rPr>
          <w:rFonts w:cs="David" w:hint="cs"/>
          <w:sz w:val="24"/>
          <w:szCs w:val="24"/>
          <w:rtl/>
        </w:rPr>
        <w:t>התשכ</w:t>
      </w:r>
      <w:r w:rsidR="006A0EA3" w:rsidRPr="00AC5BC9">
        <w:rPr>
          <w:rFonts w:cs="David"/>
          <w:sz w:val="24"/>
          <w:szCs w:val="24"/>
          <w:rtl/>
        </w:rPr>
        <w:t>"</w:t>
      </w:r>
      <w:r w:rsidR="006A0EA3" w:rsidRPr="00AC5BC9">
        <w:rPr>
          <w:rFonts w:cs="David" w:hint="cs"/>
          <w:sz w:val="24"/>
          <w:szCs w:val="24"/>
          <w:rtl/>
        </w:rPr>
        <w:t>ח</w:t>
      </w:r>
      <w:r w:rsidR="006A0EA3" w:rsidRPr="00AC5BC9">
        <w:rPr>
          <w:rFonts w:cs="David"/>
          <w:sz w:val="24"/>
          <w:szCs w:val="24"/>
          <w:rtl/>
        </w:rPr>
        <w:t>-1968 (</w:t>
      </w:r>
      <w:r w:rsidR="006A0EA3" w:rsidRPr="00AC5BC9">
        <w:rPr>
          <w:rFonts w:cs="David" w:hint="cs"/>
          <w:sz w:val="24"/>
          <w:szCs w:val="24"/>
          <w:rtl/>
        </w:rPr>
        <w:t>להלן</w:t>
      </w:r>
      <w:r w:rsidR="006A0EA3" w:rsidRPr="00AC5BC9">
        <w:rPr>
          <w:rFonts w:cs="David"/>
          <w:sz w:val="24"/>
          <w:szCs w:val="24"/>
          <w:rtl/>
        </w:rPr>
        <w:t xml:space="preserve">- </w:t>
      </w:r>
      <w:r w:rsidR="006A0EA3" w:rsidRPr="00AC5BC9">
        <w:rPr>
          <w:rFonts w:cs="David" w:hint="cs"/>
          <w:sz w:val="24"/>
          <w:szCs w:val="24"/>
          <w:rtl/>
        </w:rPr>
        <w:t>חוק</w:t>
      </w:r>
      <w:r w:rsidR="006A0EA3" w:rsidRPr="00AC5BC9">
        <w:rPr>
          <w:rFonts w:cs="David"/>
          <w:sz w:val="24"/>
          <w:szCs w:val="24"/>
          <w:rtl/>
        </w:rPr>
        <w:t xml:space="preserve"> </w:t>
      </w:r>
      <w:r w:rsidR="006A0EA3" w:rsidRPr="00AC5BC9">
        <w:rPr>
          <w:rFonts w:cs="David" w:hint="cs"/>
          <w:sz w:val="24"/>
          <w:szCs w:val="24"/>
          <w:rtl/>
        </w:rPr>
        <w:t>ניירות</w:t>
      </w:r>
      <w:r w:rsidR="006A0EA3" w:rsidRPr="00AC5BC9">
        <w:rPr>
          <w:rFonts w:cs="David"/>
          <w:sz w:val="24"/>
          <w:szCs w:val="24"/>
          <w:rtl/>
        </w:rPr>
        <w:t xml:space="preserve"> </w:t>
      </w:r>
      <w:r w:rsidR="006A0EA3" w:rsidRPr="00AC5BC9">
        <w:rPr>
          <w:rFonts w:cs="David" w:hint="cs"/>
          <w:sz w:val="24"/>
          <w:szCs w:val="24"/>
          <w:rtl/>
        </w:rPr>
        <w:t>ערך)</w:t>
      </w:r>
      <w:r w:rsidR="006A0EA3" w:rsidRPr="003D018F">
        <w:rPr>
          <w:rFonts w:cs="David" w:hint="cs"/>
          <w:sz w:val="24"/>
          <w:szCs w:val="24"/>
          <w:rtl/>
        </w:rPr>
        <w:t>:</w:t>
      </w:r>
      <w:r w:rsidR="006A0EA3" w:rsidRPr="00AC5BC9">
        <w:rPr>
          <w:rFonts w:cs="David"/>
          <w:sz w:val="24"/>
          <w:szCs w:val="24"/>
          <w:rtl/>
        </w:rPr>
        <w:t xml:space="preserve"> </w:t>
      </w:r>
      <w:r w:rsidR="006A0EA3" w:rsidRPr="001A22F3">
        <w:rPr>
          <w:rFonts w:cs="David"/>
          <w:sz w:val="24"/>
          <w:szCs w:val="24"/>
          <w:rtl/>
        </w:rPr>
        <w:t>"</w:t>
      </w:r>
      <w:r w:rsidR="006A0EA3" w:rsidRPr="001A22F3">
        <w:rPr>
          <w:rFonts w:cs="David" w:hint="cs"/>
          <w:sz w:val="24"/>
          <w:szCs w:val="24"/>
          <w:rtl/>
        </w:rPr>
        <w:t>אין</w:t>
      </w:r>
      <w:r w:rsidR="006A0EA3" w:rsidRPr="001A22F3">
        <w:rPr>
          <w:rFonts w:cs="David"/>
          <w:sz w:val="24"/>
          <w:szCs w:val="24"/>
          <w:rtl/>
        </w:rPr>
        <w:t xml:space="preserve"> </w:t>
      </w:r>
      <w:r w:rsidR="006A0EA3" w:rsidRPr="001A22F3">
        <w:rPr>
          <w:rFonts w:cs="David" w:hint="cs"/>
          <w:sz w:val="24"/>
          <w:szCs w:val="24"/>
          <w:rtl/>
        </w:rPr>
        <w:t>לגלות</w:t>
      </w:r>
      <w:r w:rsidR="006A0EA3" w:rsidRPr="001A22F3">
        <w:rPr>
          <w:rFonts w:cs="David"/>
          <w:sz w:val="24"/>
          <w:szCs w:val="24"/>
          <w:rtl/>
        </w:rPr>
        <w:t xml:space="preserve"> </w:t>
      </w:r>
      <w:r w:rsidR="006A0EA3" w:rsidRPr="001A22F3">
        <w:rPr>
          <w:rFonts w:cs="David" w:hint="cs"/>
          <w:sz w:val="24"/>
          <w:szCs w:val="24"/>
          <w:rtl/>
        </w:rPr>
        <w:t>מדיוניה</w:t>
      </w:r>
      <w:r w:rsidR="006A0EA3" w:rsidRPr="001A22F3">
        <w:rPr>
          <w:rFonts w:cs="David"/>
          <w:sz w:val="24"/>
          <w:szCs w:val="24"/>
          <w:rtl/>
        </w:rPr>
        <w:t xml:space="preserve"> </w:t>
      </w:r>
      <w:r w:rsidR="006A0EA3" w:rsidRPr="001A22F3">
        <w:rPr>
          <w:rFonts w:cs="David" w:hint="cs"/>
          <w:sz w:val="24"/>
          <w:szCs w:val="24"/>
          <w:rtl/>
        </w:rPr>
        <w:t>של</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מהחומר</w:t>
      </w:r>
      <w:r w:rsidR="006A0EA3" w:rsidRPr="001A22F3">
        <w:rPr>
          <w:rFonts w:cs="David"/>
          <w:sz w:val="24"/>
          <w:szCs w:val="24"/>
          <w:rtl/>
        </w:rPr>
        <w:t xml:space="preserve"> </w:t>
      </w:r>
      <w:r w:rsidR="006A0EA3" w:rsidRPr="001A22F3">
        <w:rPr>
          <w:rFonts w:cs="David" w:hint="cs"/>
          <w:sz w:val="24"/>
          <w:szCs w:val="24"/>
          <w:rtl/>
        </w:rPr>
        <w:t>שהוגש</w:t>
      </w:r>
      <w:r w:rsidR="006A0EA3" w:rsidRPr="001A22F3">
        <w:rPr>
          <w:rFonts w:cs="David"/>
          <w:sz w:val="24"/>
          <w:szCs w:val="24"/>
          <w:rtl/>
        </w:rPr>
        <w:t xml:space="preserve"> </w:t>
      </w:r>
      <w:r w:rsidR="006A0EA3" w:rsidRPr="001A22F3">
        <w:rPr>
          <w:rFonts w:cs="David" w:hint="cs"/>
          <w:sz w:val="24"/>
          <w:szCs w:val="24"/>
          <w:rtl/>
        </w:rPr>
        <w:t>לה</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שהוגש</w:t>
      </w:r>
      <w:r w:rsidR="006A0EA3" w:rsidRPr="001A22F3">
        <w:rPr>
          <w:rFonts w:cs="David"/>
          <w:sz w:val="24"/>
          <w:szCs w:val="24"/>
          <w:rtl/>
        </w:rPr>
        <w:t xml:space="preserve"> </w:t>
      </w:r>
      <w:r w:rsidR="006A0EA3" w:rsidRPr="001A22F3">
        <w:rPr>
          <w:rFonts w:cs="David" w:hint="cs"/>
          <w:sz w:val="24"/>
          <w:szCs w:val="24"/>
          <w:rtl/>
        </w:rPr>
        <w:t>לחבריה</w:t>
      </w:r>
      <w:r w:rsidR="006A0EA3" w:rsidRPr="001A22F3">
        <w:rPr>
          <w:rFonts w:cs="David"/>
          <w:sz w:val="24"/>
          <w:szCs w:val="24"/>
          <w:rtl/>
        </w:rPr>
        <w:t xml:space="preserve"> </w:t>
      </w:r>
      <w:r w:rsidR="006A0EA3" w:rsidRPr="001A22F3">
        <w:rPr>
          <w:rFonts w:cs="David" w:hint="cs"/>
          <w:sz w:val="24"/>
          <w:szCs w:val="24"/>
          <w:rtl/>
        </w:rPr>
        <w:t>מכוח</w:t>
      </w:r>
      <w:r w:rsidR="006A0EA3" w:rsidRPr="001A22F3">
        <w:rPr>
          <w:rFonts w:cs="David"/>
          <w:sz w:val="24"/>
          <w:szCs w:val="24"/>
          <w:rtl/>
        </w:rPr>
        <w:t xml:space="preserve"> </w:t>
      </w:r>
      <w:r w:rsidR="006A0EA3" w:rsidRPr="001A22F3">
        <w:rPr>
          <w:rFonts w:cs="David" w:hint="cs"/>
          <w:sz w:val="24"/>
          <w:szCs w:val="24"/>
          <w:rtl/>
        </w:rPr>
        <w:t>היותם</w:t>
      </w:r>
      <w:r w:rsidR="006A0EA3" w:rsidRPr="001A22F3">
        <w:rPr>
          <w:rFonts w:cs="David"/>
          <w:sz w:val="24"/>
          <w:szCs w:val="24"/>
          <w:rtl/>
        </w:rPr>
        <w:t xml:space="preserve"> </w:t>
      </w:r>
      <w:r w:rsidR="006A0EA3" w:rsidRPr="001A22F3">
        <w:rPr>
          <w:rFonts w:cs="David" w:hint="cs"/>
          <w:sz w:val="24"/>
          <w:szCs w:val="24"/>
          <w:rtl/>
        </w:rPr>
        <w:t>חברי</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אלא</w:t>
      </w:r>
      <w:r w:rsidR="006A0EA3" w:rsidRPr="001A22F3">
        <w:rPr>
          <w:rFonts w:cs="David"/>
          <w:sz w:val="24"/>
          <w:szCs w:val="24"/>
          <w:rtl/>
        </w:rPr>
        <w:t xml:space="preserve"> </w:t>
      </w:r>
      <w:r w:rsidR="006A0EA3" w:rsidRPr="001A22F3">
        <w:rPr>
          <w:rFonts w:cs="David" w:hint="cs"/>
          <w:sz w:val="24"/>
          <w:szCs w:val="24"/>
          <w:rtl/>
        </w:rPr>
        <w:t>בהסכמת</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יושב</w:t>
      </w:r>
      <w:r w:rsidR="006A0EA3" w:rsidRPr="001A22F3">
        <w:rPr>
          <w:rFonts w:cs="David"/>
          <w:sz w:val="24"/>
          <w:szCs w:val="24"/>
          <w:rtl/>
        </w:rPr>
        <w:t xml:space="preserve"> </w:t>
      </w:r>
      <w:r w:rsidR="006A0EA3" w:rsidRPr="001A22F3">
        <w:rPr>
          <w:rFonts w:cs="David" w:hint="cs"/>
          <w:sz w:val="24"/>
          <w:szCs w:val="24"/>
          <w:rtl/>
        </w:rPr>
        <w:t>ראש</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כאמור</w:t>
      </w:r>
      <w:r w:rsidR="006A0EA3" w:rsidRPr="001A22F3">
        <w:rPr>
          <w:rFonts w:cs="David"/>
          <w:sz w:val="24"/>
          <w:szCs w:val="24"/>
          <w:rtl/>
        </w:rPr>
        <w:t xml:space="preserve"> </w:t>
      </w:r>
      <w:r w:rsidR="006A0EA3" w:rsidRPr="001A22F3">
        <w:rPr>
          <w:rFonts w:cs="David" w:hint="cs"/>
          <w:sz w:val="24"/>
          <w:szCs w:val="24"/>
          <w:rtl/>
        </w:rPr>
        <w:t>בסעיף</w:t>
      </w:r>
      <w:r w:rsidR="006A0EA3" w:rsidRPr="001A22F3">
        <w:rPr>
          <w:rFonts w:cs="David"/>
          <w:sz w:val="24"/>
          <w:szCs w:val="24"/>
          <w:rtl/>
        </w:rPr>
        <w:t xml:space="preserve"> 44; </w:t>
      </w:r>
      <w:r w:rsidR="006A0EA3" w:rsidRPr="001A22F3">
        <w:rPr>
          <w:rFonts w:cs="David" w:hint="cs"/>
          <w:sz w:val="24"/>
          <w:szCs w:val="24"/>
          <w:rtl/>
        </w:rPr>
        <w:t>אין</w:t>
      </w:r>
      <w:r w:rsidR="006A0EA3" w:rsidRPr="001A22F3">
        <w:rPr>
          <w:rFonts w:cs="David"/>
          <w:sz w:val="24"/>
          <w:szCs w:val="24"/>
          <w:rtl/>
        </w:rPr>
        <w:t xml:space="preserve"> </w:t>
      </w:r>
      <w:r w:rsidR="006A0EA3" w:rsidRPr="001A22F3">
        <w:rPr>
          <w:rFonts w:cs="David" w:hint="cs"/>
          <w:sz w:val="24"/>
          <w:szCs w:val="24"/>
          <w:rtl/>
        </w:rPr>
        <w:t>בהוראה</w:t>
      </w:r>
      <w:r w:rsidR="006A0EA3" w:rsidRPr="001A22F3">
        <w:rPr>
          <w:rFonts w:cs="David"/>
          <w:sz w:val="24"/>
          <w:szCs w:val="24"/>
          <w:rtl/>
        </w:rPr>
        <w:t xml:space="preserve"> </w:t>
      </w:r>
      <w:r w:rsidR="006A0EA3" w:rsidRPr="001A22F3">
        <w:rPr>
          <w:rFonts w:cs="David" w:hint="cs"/>
          <w:sz w:val="24"/>
          <w:szCs w:val="24"/>
          <w:rtl/>
        </w:rPr>
        <w:t>זו</w:t>
      </w:r>
      <w:r w:rsidR="006A0EA3" w:rsidRPr="001A22F3">
        <w:rPr>
          <w:rFonts w:cs="David"/>
          <w:sz w:val="24"/>
          <w:szCs w:val="24"/>
          <w:rtl/>
        </w:rPr>
        <w:t xml:space="preserve"> </w:t>
      </w:r>
      <w:r w:rsidR="006A0EA3" w:rsidRPr="001A22F3">
        <w:rPr>
          <w:rFonts w:cs="David" w:hint="cs"/>
          <w:sz w:val="24"/>
          <w:szCs w:val="24"/>
          <w:rtl/>
        </w:rPr>
        <w:t>כדי</w:t>
      </w:r>
      <w:r w:rsidR="006A0EA3" w:rsidRPr="001A22F3">
        <w:rPr>
          <w:rFonts w:cs="David"/>
          <w:sz w:val="24"/>
          <w:szCs w:val="24"/>
          <w:rtl/>
        </w:rPr>
        <w:t xml:space="preserve"> </w:t>
      </w:r>
      <w:r w:rsidR="006A0EA3" w:rsidRPr="001A22F3">
        <w:rPr>
          <w:rFonts w:cs="David" w:hint="cs"/>
          <w:sz w:val="24"/>
          <w:szCs w:val="24"/>
          <w:rtl/>
        </w:rPr>
        <w:t>למנוע</w:t>
      </w:r>
      <w:r w:rsidR="006A0EA3" w:rsidRPr="001A22F3">
        <w:rPr>
          <w:rFonts w:cs="David"/>
          <w:sz w:val="24"/>
          <w:szCs w:val="24"/>
          <w:rtl/>
        </w:rPr>
        <w:t xml:space="preserve"> </w:t>
      </w:r>
      <w:r w:rsidR="006A0EA3" w:rsidRPr="001A22F3">
        <w:rPr>
          <w:rFonts w:cs="David" w:hint="cs"/>
          <w:sz w:val="24"/>
          <w:szCs w:val="24"/>
          <w:rtl/>
        </w:rPr>
        <w:t>גילוי</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דרישת</w:t>
      </w:r>
      <w:r w:rsidR="006A0EA3" w:rsidRPr="001A22F3">
        <w:rPr>
          <w:rFonts w:cs="David"/>
          <w:sz w:val="24"/>
          <w:szCs w:val="24"/>
          <w:rtl/>
        </w:rPr>
        <w:t xml:space="preserve"> </w:t>
      </w:r>
      <w:r w:rsidR="006A0EA3" w:rsidRPr="001A22F3">
        <w:rPr>
          <w:rFonts w:cs="David" w:hint="cs"/>
          <w:sz w:val="24"/>
          <w:szCs w:val="24"/>
          <w:rtl/>
        </w:rPr>
        <w:t>היועץ</w:t>
      </w:r>
      <w:r w:rsidR="006A0EA3" w:rsidRPr="001A22F3">
        <w:rPr>
          <w:rFonts w:cs="David"/>
          <w:sz w:val="24"/>
          <w:szCs w:val="24"/>
          <w:rtl/>
        </w:rPr>
        <w:t xml:space="preserve"> </w:t>
      </w:r>
      <w:r w:rsidR="006A0EA3" w:rsidRPr="001A22F3">
        <w:rPr>
          <w:rFonts w:cs="David" w:hint="cs"/>
          <w:sz w:val="24"/>
          <w:szCs w:val="24"/>
          <w:rtl/>
        </w:rPr>
        <w:t>המשפטי</w:t>
      </w:r>
      <w:r w:rsidR="006A0EA3" w:rsidRPr="001A22F3">
        <w:rPr>
          <w:rFonts w:cs="David"/>
          <w:sz w:val="24"/>
          <w:szCs w:val="24"/>
          <w:rtl/>
        </w:rPr>
        <w:t xml:space="preserve"> </w:t>
      </w:r>
      <w:r w:rsidR="006A0EA3" w:rsidRPr="001A22F3">
        <w:rPr>
          <w:rFonts w:cs="David" w:hint="cs"/>
          <w:sz w:val="24"/>
          <w:szCs w:val="24"/>
          <w:rtl/>
        </w:rPr>
        <w:t>לממשלה</w:t>
      </w:r>
      <w:r w:rsidR="006A0EA3" w:rsidRPr="001A22F3">
        <w:rPr>
          <w:rFonts w:cs="David"/>
          <w:sz w:val="24"/>
          <w:szCs w:val="24"/>
          <w:rtl/>
        </w:rPr>
        <w:t xml:space="preserve"> </w:t>
      </w:r>
      <w:r w:rsidR="006A0EA3" w:rsidRPr="001A22F3">
        <w:rPr>
          <w:rFonts w:cs="David" w:hint="cs"/>
          <w:sz w:val="24"/>
          <w:szCs w:val="24"/>
          <w:rtl/>
        </w:rPr>
        <w:t>לצורך</w:t>
      </w:r>
      <w:r w:rsidR="006A0EA3" w:rsidRPr="001A22F3">
        <w:rPr>
          <w:rFonts w:cs="David"/>
          <w:sz w:val="24"/>
          <w:szCs w:val="24"/>
          <w:rtl/>
        </w:rPr>
        <w:t xml:space="preserve"> </w:t>
      </w:r>
      <w:r w:rsidR="006A0EA3" w:rsidRPr="001A22F3">
        <w:rPr>
          <w:rFonts w:cs="David" w:hint="cs"/>
          <w:sz w:val="24"/>
          <w:szCs w:val="24"/>
          <w:rtl/>
        </w:rPr>
        <w:t>משפט</w:t>
      </w:r>
      <w:r w:rsidR="006A0EA3" w:rsidRPr="001A22F3">
        <w:rPr>
          <w:rFonts w:cs="David"/>
          <w:sz w:val="24"/>
          <w:szCs w:val="24"/>
          <w:rtl/>
        </w:rPr>
        <w:t xml:space="preserve"> </w:t>
      </w:r>
      <w:r w:rsidR="006A0EA3" w:rsidRPr="001A22F3">
        <w:rPr>
          <w:rFonts w:cs="David" w:hint="cs"/>
          <w:sz w:val="24"/>
          <w:szCs w:val="24"/>
          <w:rtl/>
        </w:rPr>
        <w:t>פלילי</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דרישת</w:t>
      </w:r>
      <w:r w:rsidR="006A0EA3" w:rsidRPr="001A22F3">
        <w:rPr>
          <w:rFonts w:cs="David"/>
          <w:sz w:val="24"/>
          <w:szCs w:val="24"/>
          <w:rtl/>
        </w:rPr>
        <w:t xml:space="preserve"> </w:t>
      </w:r>
      <w:r w:rsidR="006A0EA3" w:rsidRPr="001A22F3">
        <w:rPr>
          <w:rFonts w:cs="David" w:hint="cs"/>
          <w:sz w:val="24"/>
          <w:szCs w:val="24"/>
          <w:rtl/>
        </w:rPr>
        <w:t>בית</w:t>
      </w:r>
      <w:r w:rsidR="006A0EA3" w:rsidRPr="001A22F3">
        <w:rPr>
          <w:rFonts w:cs="David"/>
          <w:sz w:val="24"/>
          <w:szCs w:val="24"/>
          <w:rtl/>
        </w:rPr>
        <w:t xml:space="preserve"> </w:t>
      </w:r>
      <w:r w:rsidR="006A0EA3" w:rsidRPr="001A22F3">
        <w:rPr>
          <w:rFonts w:cs="David" w:hint="cs"/>
          <w:sz w:val="24"/>
          <w:szCs w:val="24"/>
          <w:rtl/>
        </w:rPr>
        <w:t>המשפט</w:t>
      </w:r>
      <w:r w:rsidR="006A0EA3" w:rsidRPr="001A22F3">
        <w:rPr>
          <w:rFonts w:cs="David"/>
          <w:sz w:val="24"/>
          <w:szCs w:val="24"/>
          <w:rtl/>
        </w:rPr>
        <w:t>."</w:t>
      </w:r>
    </w:p>
    <w:p w:rsidR="006A0EA3" w:rsidRPr="001A22F3" w:rsidRDefault="009A05BF" w:rsidP="001A22F3">
      <w:pPr>
        <w:pStyle w:val="ListParagraph"/>
        <w:numPr>
          <w:ilvl w:val="0"/>
          <w:numId w:val="6"/>
        </w:numPr>
        <w:spacing w:line="360" w:lineRule="auto"/>
        <w:rPr>
          <w:rFonts w:cs="David"/>
          <w:sz w:val="24"/>
          <w:szCs w:val="24"/>
        </w:rPr>
      </w:pPr>
      <w:r>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סעיף</w:t>
      </w:r>
      <w:r w:rsidR="006A0EA3" w:rsidRPr="001A22F3">
        <w:rPr>
          <w:rFonts w:cs="David"/>
          <w:sz w:val="24"/>
          <w:szCs w:val="24"/>
          <w:rtl/>
        </w:rPr>
        <w:t xml:space="preserve"> 56</w:t>
      </w:r>
      <w:r w:rsidR="006A0EA3" w:rsidRPr="001A22F3">
        <w:rPr>
          <w:rFonts w:cs="David" w:hint="cs"/>
          <w:sz w:val="24"/>
          <w:szCs w:val="24"/>
          <w:rtl/>
        </w:rPr>
        <w:t>ה</w:t>
      </w:r>
      <w:r w:rsidR="006A0EA3" w:rsidRPr="001A22F3">
        <w:rPr>
          <w:rFonts w:cs="David"/>
          <w:sz w:val="24"/>
          <w:szCs w:val="24"/>
          <w:rtl/>
        </w:rPr>
        <w:t xml:space="preserve"> </w:t>
      </w:r>
      <w:r w:rsidR="006A0EA3" w:rsidRPr="001A22F3">
        <w:rPr>
          <w:rFonts w:cs="David" w:hint="cs"/>
          <w:sz w:val="24"/>
          <w:szCs w:val="24"/>
          <w:rtl/>
        </w:rPr>
        <w:t>לחוק</w:t>
      </w:r>
      <w:r w:rsidR="006A0EA3" w:rsidRPr="001A22F3">
        <w:rPr>
          <w:rFonts w:cs="David"/>
          <w:sz w:val="24"/>
          <w:szCs w:val="24"/>
          <w:rtl/>
        </w:rPr>
        <w:t xml:space="preserve"> </w:t>
      </w:r>
      <w:r w:rsidR="006A0EA3" w:rsidRPr="001A22F3">
        <w:rPr>
          <w:rFonts w:cs="David" w:hint="cs"/>
          <w:sz w:val="24"/>
          <w:szCs w:val="24"/>
          <w:rtl/>
        </w:rPr>
        <w:t>ניירות</w:t>
      </w:r>
      <w:r w:rsidR="006A0EA3" w:rsidRPr="001A22F3">
        <w:rPr>
          <w:rFonts w:cs="David"/>
          <w:sz w:val="24"/>
          <w:szCs w:val="24"/>
          <w:rtl/>
        </w:rPr>
        <w:t xml:space="preserve"> </w:t>
      </w:r>
      <w:r w:rsidR="006A0EA3" w:rsidRPr="001A22F3">
        <w:rPr>
          <w:rFonts w:cs="David" w:hint="cs"/>
          <w:sz w:val="24"/>
          <w:szCs w:val="24"/>
          <w:rtl/>
        </w:rPr>
        <w:t>ערך</w:t>
      </w:r>
      <w:r w:rsidR="006A0EA3" w:rsidRPr="001A22F3">
        <w:rPr>
          <w:rFonts w:cs="David"/>
          <w:sz w:val="24"/>
          <w:szCs w:val="24"/>
          <w:rtl/>
        </w:rPr>
        <w:t>: "</w:t>
      </w:r>
      <w:r w:rsidR="006A0EA3" w:rsidRPr="001A22F3">
        <w:rPr>
          <w:rFonts w:cs="David" w:hint="cs"/>
          <w:sz w:val="24"/>
          <w:szCs w:val="24"/>
          <w:rtl/>
        </w:rPr>
        <w:t>מי</w:t>
      </w:r>
      <w:r w:rsidR="006A0EA3" w:rsidRPr="001A22F3">
        <w:rPr>
          <w:rFonts w:cs="David"/>
          <w:sz w:val="24"/>
          <w:szCs w:val="24"/>
          <w:rtl/>
        </w:rPr>
        <w:t xml:space="preserve"> </w:t>
      </w:r>
      <w:r w:rsidR="006A0EA3" w:rsidRPr="001A22F3">
        <w:rPr>
          <w:rFonts w:cs="David" w:hint="cs"/>
          <w:sz w:val="24"/>
          <w:szCs w:val="24"/>
          <w:rtl/>
        </w:rPr>
        <w:t>שהוסמך</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סעיפים</w:t>
      </w:r>
      <w:r w:rsidR="006A0EA3" w:rsidRPr="001A22F3">
        <w:rPr>
          <w:rFonts w:cs="David"/>
          <w:sz w:val="24"/>
          <w:szCs w:val="24"/>
          <w:rtl/>
        </w:rPr>
        <w:t xml:space="preserve"> 52</w:t>
      </w:r>
      <w:r w:rsidR="006A0EA3" w:rsidRPr="001A22F3">
        <w:rPr>
          <w:rFonts w:cs="David" w:hint="cs"/>
          <w:sz w:val="24"/>
          <w:szCs w:val="24"/>
          <w:rtl/>
        </w:rPr>
        <w:t>מג</w:t>
      </w:r>
      <w:r w:rsidR="006A0EA3" w:rsidRPr="001A22F3">
        <w:rPr>
          <w:rFonts w:cs="David"/>
          <w:sz w:val="24"/>
          <w:szCs w:val="24"/>
          <w:rtl/>
        </w:rPr>
        <w:t>, 56</w:t>
      </w:r>
      <w:r w:rsidR="006A0EA3" w:rsidRPr="001A22F3">
        <w:rPr>
          <w:rFonts w:cs="David" w:hint="cs"/>
          <w:sz w:val="24"/>
          <w:szCs w:val="24"/>
          <w:rtl/>
        </w:rPr>
        <w:t>א</w:t>
      </w:r>
      <w:r w:rsidR="006A0EA3" w:rsidRPr="001A22F3">
        <w:rPr>
          <w:rFonts w:cs="David"/>
          <w:sz w:val="24"/>
          <w:szCs w:val="24"/>
          <w:rtl/>
        </w:rPr>
        <w:t>, 56</w:t>
      </w:r>
      <w:r w:rsidR="006A0EA3" w:rsidRPr="001A22F3">
        <w:rPr>
          <w:rFonts w:cs="David" w:hint="cs"/>
          <w:sz w:val="24"/>
          <w:szCs w:val="24"/>
          <w:rtl/>
        </w:rPr>
        <w:t>ב</w:t>
      </w:r>
      <w:r w:rsidR="006A0EA3" w:rsidRPr="001A22F3">
        <w:rPr>
          <w:rFonts w:cs="David"/>
          <w:sz w:val="24"/>
          <w:szCs w:val="24"/>
          <w:rtl/>
        </w:rPr>
        <w:t>, 56</w:t>
      </w:r>
      <w:r w:rsidR="006A0EA3" w:rsidRPr="001A22F3">
        <w:rPr>
          <w:rFonts w:cs="David" w:hint="cs"/>
          <w:sz w:val="24"/>
          <w:szCs w:val="24"/>
          <w:rtl/>
        </w:rPr>
        <w:t>ב</w:t>
      </w:r>
      <w:r w:rsidR="006A0EA3" w:rsidRPr="001A22F3">
        <w:rPr>
          <w:rFonts w:cs="David"/>
          <w:sz w:val="24"/>
          <w:szCs w:val="24"/>
          <w:rtl/>
        </w:rPr>
        <w:t>1, 56</w:t>
      </w:r>
      <w:r w:rsidR="006A0EA3" w:rsidRPr="001A22F3">
        <w:rPr>
          <w:rFonts w:cs="David" w:hint="cs"/>
          <w:sz w:val="24"/>
          <w:szCs w:val="24"/>
          <w:rtl/>
        </w:rPr>
        <w:t>ג</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56</w:t>
      </w:r>
      <w:r w:rsidR="006A0EA3" w:rsidRPr="001A22F3">
        <w:rPr>
          <w:rFonts w:cs="David" w:hint="cs"/>
          <w:sz w:val="24"/>
          <w:szCs w:val="24"/>
          <w:rtl/>
        </w:rPr>
        <w:t>ו</w:t>
      </w:r>
      <w:r w:rsidR="006A0EA3" w:rsidRPr="001A22F3">
        <w:rPr>
          <w:rFonts w:cs="David"/>
          <w:sz w:val="24"/>
          <w:szCs w:val="24"/>
          <w:rtl/>
        </w:rPr>
        <w:t xml:space="preserve"> </w:t>
      </w:r>
      <w:r w:rsidR="006A0EA3" w:rsidRPr="001A22F3">
        <w:rPr>
          <w:rFonts w:cs="David" w:hint="cs"/>
          <w:sz w:val="24"/>
          <w:szCs w:val="24"/>
          <w:rtl/>
        </w:rPr>
        <w:t>לא</w:t>
      </w:r>
      <w:r w:rsidR="006A0EA3" w:rsidRPr="001A22F3">
        <w:rPr>
          <w:rFonts w:cs="David"/>
          <w:sz w:val="24"/>
          <w:szCs w:val="24"/>
          <w:rtl/>
        </w:rPr>
        <w:t xml:space="preserve"> </w:t>
      </w:r>
      <w:r w:rsidR="006A0EA3" w:rsidRPr="001A22F3">
        <w:rPr>
          <w:rFonts w:cs="David" w:hint="cs"/>
          <w:sz w:val="24"/>
          <w:szCs w:val="24"/>
          <w:rtl/>
        </w:rPr>
        <w:t>יגלה</w:t>
      </w:r>
      <w:r w:rsidR="006A0EA3" w:rsidRPr="001A22F3">
        <w:rPr>
          <w:rFonts w:cs="David"/>
          <w:sz w:val="24"/>
          <w:szCs w:val="24"/>
          <w:rtl/>
        </w:rPr>
        <w:t xml:space="preserve"> </w:t>
      </w:r>
      <w:r w:rsidR="006A0EA3" w:rsidRPr="001A22F3">
        <w:rPr>
          <w:rFonts w:cs="David" w:hint="cs"/>
          <w:sz w:val="24"/>
          <w:szCs w:val="24"/>
          <w:rtl/>
        </w:rPr>
        <w:t>תכנם</w:t>
      </w:r>
      <w:r w:rsidR="006A0EA3" w:rsidRPr="001A22F3">
        <w:rPr>
          <w:rFonts w:cs="David"/>
          <w:sz w:val="24"/>
          <w:szCs w:val="24"/>
          <w:rtl/>
        </w:rPr>
        <w:t xml:space="preserve"> </w:t>
      </w:r>
      <w:r w:rsidR="006A0EA3" w:rsidRPr="001A22F3">
        <w:rPr>
          <w:rFonts w:cs="David" w:hint="cs"/>
          <w:sz w:val="24"/>
          <w:szCs w:val="24"/>
          <w:rtl/>
        </w:rPr>
        <w:t>של</w:t>
      </w:r>
      <w:r w:rsidR="006A0EA3" w:rsidRPr="001A22F3">
        <w:rPr>
          <w:rFonts w:cs="David"/>
          <w:sz w:val="24"/>
          <w:szCs w:val="24"/>
          <w:rtl/>
        </w:rPr>
        <w:t xml:space="preserve"> </w:t>
      </w:r>
      <w:r w:rsidR="006A0EA3" w:rsidRPr="001A22F3">
        <w:rPr>
          <w:rFonts w:cs="David" w:hint="cs"/>
          <w:sz w:val="24"/>
          <w:szCs w:val="24"/>
          <w:rtl/>
        </w:rPr>
        <w:t>ידיעה</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מסמך</w:t>
      </w:r>
      <w:r w:rsidR="006A0EA3" w:rsidRPr="001A22F3">
        <w:rPr>
          <w:rFonts w:cs="David"/>
          <w:sz w:val="24"/>
          <w:szCs w:val="24"/>
          <w:rtl/>
        </w:rPr>
        <w:t xml:space="preserve"> </w:t>
      </w:r>
      <w:r w:rsidR="006A0EA3" w:rsidRPr="001A22F3">
        <w:rPr>
          <w:rFonts w:cs="David" w:hint="cs"/>
          <w:sz w:val="24"/>
          <w:szCs w:val="24"/>
          <w:rtl/>
        </w:rPr>
        <w:t>שהגיעו</w:t>
      </w:r>
      <w:r w:rsidR="006A0EA3" w:rsidRPr="001A22F3">
        <w:rPr>
          <w:rFonts w:cs="David"/>
          <w:sz w:val="24"/>
          <w:szCs w:val="24"/>
          <w:rtl/>
        </w:rPr>
        <w:t xml:space="preserve"> </w:t>
      </w:r>
      <w:r w:rsidR="006A0EA3" w:rsidRPr="001A22F3">
        <w:rPr>
          <w:rFonts w:cs="David" w:hint="cs"/>
          <w:sz w:val="24"/>
          <w:szCs w:val="24"/>
          <w:rtl/>
        </w:rPr>
        <w:t>לידיו</w:t>
      </w:r>
      <w:r w:rsidR="006A0EA3" w:rsidRPr="001A22F3">
        <w:rPr>
          <w:rFonts w:cs="David"/>
          <w:sz w:val="24"/>
          <w:szCs w:val="24"/>
          <w:rtl/>
        </w:rPr>
        <w:t xml:space="preserve"> </w:t>
      </w:r>
      <w:r w:rsidR="006A0EA3" w:rsidRPr="001A22F3">
        <w:rPr>
          <w:rFonts w:cs="David" w:hint="cs"/>
          <w:sz w:val="24"/>
          <w:szCs w:val="24"/>
          <w:rtl/>
        </w:rPr>
        <w:t>מכוח</w:t>
      </w:r>
      <w:r w:rsidR="006A0EA3" w:rsidRPr="001A22F3">
        <w:rPr>
          <w:rFonts w:cs="David"/>
          <w:sz w:val="24"/>
          <w:szCs w:val="24"/>
          <w:rtl/>
        </w:rPr>
        <w:t xml:space="preserve"> </w:t>
      </w:r>
      <w:r w:rsidR="006A0EA3" w:rsidRPr="001A22F3">
        <w:rPr>
          <w:rFonts w:cs="David" w:hint="cs"/>
          <w:sz w:val="24"/>
          <w:szCs w:val="24"/>
          <w:rtl/>
        </w:rPr>
        <w:t>תפקידו</w:t>
      </w:r>
      <w:r w:rsidR="006A0EA3" w:rsidRPr="001A22F3">
        <w:rPr>
          <w:rFonts w:cs="David"/>
          <w:sz w:val="24"/>
          <w:szCs w:val="24"/>
          <w:rtl/>
        </w:rPr>
        <w:t xml:space="preserve">, </w:t>
      </w:r>
      <w:r w:rsidR="006A0EA3" w:rsidRPr="001A22F3">
        <w:rPr>
          <w:rFonts w:cs="David" w:hint="cs"/>
          <w:sz w:val="24"/>
          <w:szCs w:val="24"/>
          <w:rtl/>
        </w:rPr>
        <w:t>אלא</w:t>
      </w:r>
      <w:r w:rsidR="006A0EA3" w:rsidRPr="001A22F3">
        <w:rPr>
          <w:rFonts w:cs="David"/>
          <w:sz w:val="24"/>
          <w:szCs w:val="24"/>
          <w:rtl/>
        </w:rPr>
        <w:t xml:space="preserve"> </w:t>
      </w:r>
      <w:r w:rsidR="006A0EA3" w:rsidRPr="001A22F3">
        <w:rPr>
          <w:rFonts w:cs="David" w:hint="cs"/>
          <w:sz w:val="24"/>
          <w:szCs w:val="24"/>
          <w:rtl/>
        </w:rPr>
        <w:t>לצורך</w:t>
      </w:r>
      <w:r w:rsidR="006A0EA3" w:rsidRPr="001A22F3">
        <w:rPr>
          <w:rFonts w:cs="David"/>
          <w:sz w:val="24"/>
          <w:szCs w:val="24"/>
          <w:rtl/>
        </w:rPr>
        <w:t xml:space="preserve"> </w:t>
      </w:r>
      <w:r w:rsidR="006A0EA3" w:rsidRPr="001A22F3">
        <w:rPr>
          <w:rFonts w:cs="David" w:hint="cs"/>
          <w:sz w:val="24"/>
          <w:szCs w:val="24"/>
          <w:rtl/>
        </w:rPr>
        <w:t>החקירה</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לצורך</w:t>
      </w:r>
      <w:r w:rsidR="006A0EA3" w:rsidRPr="001A22F3">
        <w:rPr>
          <w:rFonts w:cs="David"/>
          <w:sz w:val="24"/>
          <w:szCs w:val="24"/>
          <w:rtl/>
        </w:rPr>
        <w:t xml:space="preserve"> </w:t>
      </w:r>
      <w:r w:rsidR="006A0EA3" w:rsidRPr="001A22F3">
        <w:rPr>
          <w:rFonts w:cs="David" w:hint="cs"/>
          <w:sz w:val="24"/>
          <w:szCs w:val="24"/>
          <w:rtl/>
        </w:rPr>
        <w:t>בירור</w:t>
      </w:r>
      <w:r w:rsidR="006A0EA3" w:rsidRPr="001A22F3">
        <w:rPr>
          <w:rFonts w:cs="David"/>
          <w:sz w:val="24"/>
          <w:szCs w:val="24"/>
          <w:rtl/>
        </w:rPr>
        <w:t xml:space="preserve"> </w:t>
      </w:r>
      <w:r w:rsidR="006A0EA3" w:rsidRPr="001A22F3">
        <w:rPr>
          <w:rFonts w:cs="David" w:hint="cs"/>
          <w:sz w:val="24"/>
          <w:szCs w:val="24"/>
          <w:rtl/>
        </w:rPr>
        <w:t>הפרה</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סעיף</w:t>
      </w:r>
      <w:r w:rsidR="006A0EA3" w:rsidRPr="001A22F3">
        <w:rPr>
          <w:rFonts w:cs="David"/>
          <w:sz w:val="24"/>
          <w:szCs w:val="24"/>
          <w:rtl/>
        </w:rPr>
        <w:t xml:space="preserve"> 52</w:t>
      </w:r>
      <w:r w:rsidR="006A0EA3" w:rsidRPr="001A22F3">
        <w:rPr>
          <w:rFonts w:cs="David" w:hint="cs"/>
          <w:sz w:val="24"/>
          <w:szCs w:val="24"/>
          <w:rtl/>
        </w:rPr>
        <w:t>מג</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העניין</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ליושב</w:t>
      </w:r>
      <w:r w:rsidR="006A0EA3" w:rsidRPr="001A22F3">
        <w:rPr>
          <w:rFonts w:cs="David"/>
          <w:sz w:val="24"/>
          <w:szCs w:val="24"/>
          <w:rtl/>
        </w:rPr>
        <w:t xml:space="preserve"> </w:t>
      </w:r>
      <w:r w:rsidR="006A0EA3" w:rsidRPr="001A22F3">
        <w:rPr>
          <w:rFonts w:cs="David" w:hint="cs"/>
          <w:sz w:val="24"/>
          <w:szCs w:val="24"/>
          <w:rtl/>
        </w:rPr>
        <w:t>ראש</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לעובד</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על</w:t>
      </w:r>
      <w:r w:rsidR="006A0EA3" w:rsidRPr="001A22F3">
        <w:rPr>
          <w:rFonts w:cs="David"/>
          <w:sz w:val="24"/>
          <w:szCs w:val="24"/>
          <w:rtl/>
        </w:rPr>
        <w:t xml:space="preserve"> </w:t>
      </w:r>
      <w:r w:rsidR="006A0EA3" w:rsidRPr="001A22F3">
        <w:rPr>
          <w:rFonts w:cs="David" w:hint="cs"/>
          <w:sz w:val="24"/>
          <w:szCs w:val="24"/>
          <w:rtl/>
        </w:rPr>
        <w:t>פי</w:t>
      </w:r>
      <w:r w:rsidR="006A0EA3" w:rsidRPr="001A22F3">
        <w:rPr>
          <w:rFonts w:cs="David"/>
          <w:sz w:val="24"/>
          <w:szCs w:val="24"/>
          <w:rtl/>
        </w:rPr>
        <w:t xml:space="preserve"> </w:t>
      </w:r>
      <w:r w:rsidR="006A0EA3" w:rsidRPr="001A22F3">
        <w:rPr>
          <w:rFonts w:cs="David" w:hint="cs"/>
          <w:sz w:val="24"/>
          <w:szCs w:val="24"/>
          <w:rtl/>
        </w:rPr>
        <w:t>הנחיה</w:t>
      </w:r>
      <w:r w:rsidR="006A0EA3" w:rsidRPr="001A22F3">
        <w:rPr>
          <w:rFonts w:cs="David"/>
          <w:sz w:val="24"/>
          <w:szCs w:val="24"/>
          <w:rtl/>
        </w:rPr>
        <w:t xml:space="preserve"> </w:t>
      </w:r>
      <w:r w:rsidR="006A0EA3" w:rsidRPr="001A22F3">
        <w:rPr>
          <w:rFonts w:cs="David" w:hint="cs"/>
          <w:sz w:val="24"/>
          <w:szCs w:val="24"/>
          <w:rtl/>
        </w:rPr>
        <w:t>של</w:t>
      </w:r>
      <w:r w:rsidR="006A0EA3" w:rsidRPr="001A22F3">
        <w:rPr>
          <w:rFonts w:cs="David"/>
          <w:sz w:val="24"/>
          <w:szCs w:val="24"/>
          <w:rtl/>
        </w:rPr>
        <w:t xml:space="preserve"> </w:t>
      </w:r>
      <w:r w:rsidR="006A0EA3" w:rsidRPr="001A22F3">
        <w:rPr>
          <w:rFonts w:cs="David" w:hint="cs"/>
          <w:sz w:val="24"/>
          <w:szCs w:val="24"/>
          <w:rtl/>
        </w:rPr>
        <w:t>יושב</w:t>
      </w:r>
      <w:r w:rsidR="006A0EA3" w:rsidRPr="001A22F3">
        <w:rPr>
          <w:rFonts w:cs="David"/>
          <w:sz w:val="24"/>
          <w:szCs w:val="24"/>
          <w:rtl/>
        </w:rPr>
        <w:t xml:space="preserve"> </w:t>
      </w:r>
      <w:r w:rsidR="006A0EA3" w:rsidRPr="001A22F3">
        <w:rPr>
          <w:rFonts w:cs="David" w:hint="cs"/>
          <w:sz w:val="24"/>
          <w:szCs w:val="24"/>
          <w:rtl/>
        </w:rPr>
        <w:t>ראש</w:t>
      </w:r>
      <w:r w:rsidR="006A0EA3" w:rsidRPr="001A22F3">
        <w:rPr>
          <w:rFonts w:cs="David"/>
          <w:sz w:val="24"/>
          <w:szCs w:val="24"/>
          <w:rtl/>
        </w:rPr>
        <w:t xml:space="preserve"> </w:t>
      </w:r>
      <w:r w:rsidR="006A0EA3" w:rsidRPr="001A22F3">
        <w:rPr>
          <w:rFonts w:cs="David" w:hint="cs"/>
          <w:sz w:val="24"/>
          <w:szCs w:val="24"/>
          <w:rtl/>
        </w:rPr>
        <w:t>הרשות</w:t>
      </w:r>
      <w:r w:rsidR="006A0EA3" w:rsidRPr="001A22F3">
        <w:rPr>
          <w:rFonts w:cs="David"/>
          <w:sz w:val="24"/>
          <w:szCs w:val="24"/>
          <w:rtl/>
        </w:rPr>
        <w:t xml:space="preserve">; </w:t>
      </w:r>
      <w:r w:rsidR="006A0EA3" w:rsidRPr="001A22F3">
        <w:rPr>
          <w:rFonts w:cs="David" w:hint="cs"/>
          <w:sz w:val="24"/>
          <w:szCs w:val="24"/>
          <w:rtl/>
        </w:rPr>
        <w:t>אין</w:t>
      </w:r>
      <w:r w:rsidR="006A0EA3" w:rsidRPr="001A22F3">
        <w:rPr>
          <w:rFonts w:cs="David"/>
          <w:sz w:val="24"/>
          <w:szCs w:val="24"/>
          <w:rtl/>
        </w:rPr>
        <w:t xml:space="preserve"> </w:t>
      </w:r>
      <w:r w:rsidR="006A0EA3" w:rsidRPr="001A22F3">
        <w:rPr>
          <w:rFonts w:cs="David" w:hint="cs"/>
          <w:sz w:val="24"/>
          <w:szCs w:val="24"/>
          <w:rtl/>
        </w:rPr>
        <w:t>בהוראה</w:t>
      </w:r>
      <w:r w:rsidR="006A0EA3" w:rsidRPr="001A22F3">
        <w:rPr>
          <w:rFonts w:cs="David"/>
          <w:sz w:val="24"/>
          <w:szCs w:val="24"/>
          <w:rtl/>
        </w:rPr>
        <w:t xml:space="preserve"> </w:t>
      </w:r>
      <w:r w:rsidR="006A0EA3" w:rsidRPr="001A22F3">
        <w:rPr>
          <w:rFonts w:cs="David" w:hint="cs"/>
          <w:sz w:val="24"/>
          <w:szCs w:val="24"/>
          <w:rtl/>
        </w:rPr>
        <w:t>זו</w:t>
      </w:r>
      <w:r w:rsidR="006A0EA3" w:rsidRPr="001A22F3">
        <w:rPr>
          <w:rFonts w:cs="David"/>
          <w:sz w:val="24"/>
          <w:szCs w:val="24"/>
          <w:rtl/>
        </w:rPr>
        <w:t xml:space="preserve"> </w:t>
      </w:r>
      <w:r w:rsidR="006A0EA3" w:rsidRPr="001A22F3">
        <w:rPr>
          <w:rFonts w:cs="David" w:hint="cs"/>
          <w:sz w:val="24"/>
          <w:szCs w:val="24"/>
          <w:rtl/>
        </w:rPr>
        <w:t>כדי</w:t>
      </w:r>
      <w:r w:rsidR="006A0EA3" w:rsidRPr="001A22F3">
        <w:rPr>
          <w:rFonts w:cs="David"/>
          <w:sz w:val="24"/>
          <w:szCs w:val="24"/>
          <w:rtl/>
        </w:rPr>
        <w:t xml:space="preserve"> </w:t>
      </w:r>
      <w:r w:rsidR="006A0EA3" w:rsidRPr="001A22F3">
        <w:rPr>
          <w:rFonts w:cs="David" w:hint="cs"/>
          <w:sz w:val="24"/>
          <w:szCs w:val="24"/>
          <w:rtl/>
        </w:rPr>
        <w:t>למנוע</w:t>
      </w:r>
      <w:r w:rsidR="006A0EA3" w:rsidRPr="001A22F3">
        <w:rPr>
          <w:rFonts w:cs="David"/>
          <w:sz w:val="24"/>
          <w:szCs w:val="24"/>
          <w:rtl/>
        </w:rPr>
        <w:t xml:space="preserve"> </w:t>
      </w:r>
      <w:r w:rsidR="006A0EA3" w:rsidRPr="001A22F3">
        <w:rPr>
          <w:rFonts w:cs="David" w:hint="cs"/>
          <w:sz w:val="24"/>
          <w:szCs w:val="24"/>
          <w:rtl/>
        </w:rPr>
        <w:t>גילוי</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דרישת</w:t>
      </w:r>
      <w:r w:rsidR="006A0EA3" w:rsidRPr="001A22F3">
        <w:rPr>
          <w:rFonts w:cs="David"/>
          <w:sz w:val="24"/>
          <w:szCs w:val="24"/>
          <w:rtl/>
        </w:rPr>
        <w:t xml:space="preserve"> </w:t>
      </w:r>
      <w:r w:rsidR="006A0EA3" w:rsidRPr="001A22F3">
        <w:rPr>
          <w:rFonts w:cs="David" w:hint="cs"/>
          <w:sz w:val="24"/>
          <w:szCs w:val="24"/>
          <w:rtl/>
        </w:rPr>
        <w:t>היועץ</w:t>
      </w:r>
      <w:r w:rsidR="006A0EA3" w:rsidRPr="001A22F3">
        <w:rPr>
          <w:rFonts w:cs="David"/>
          <w:sz w:val="24"/>
          <w:szCs w:val="24"/>
          <w:rtl/>
        </w:rPr>
        <w:t xml:space="preserve"> </w:t>
      </w:r>
      <w:r w:rsidR="006A0EA3" w:rsidRPr="001A22F3">
        <w:rPr>
          <w:rFonts w:cs="David" w:hint="cs"/>
          <w:sz w:val="24"/>
          <w:szCs w:val="24"/>
          <w:rtl/>
        </w:rPr>
        <w:t>המשפטי</w:t>
      </w:r>
      <w:r w:rsidR="006A0EA3" w:rsidRPr="001A22F3">
        <w:rPr>
          <w:rFonts w:cs="David"/>
          <w:sz w:val="24"/>
          <w:szCs w:val="24"/>
          <w:rtl/>
        </w:rPr>
        <w:t xml:space="preserve"> </w:t>
      </w:r>
      <w:r w:rsidR="006A0EA3" w:rsidRPr="001A22F3">
        <w:rPr>
          <w:rFonts w:cs="David" w:hint="cs"/>
          <w:sz w:val="24"/>
          <w:szCs w:val="24"/>
          <w:rtl/>
        </w:rPr>
        <w:t>לממשלה</w:t>
      </w:r>
      <w:r w:rsidR="006A0EA3" w:rsidRPr="001A22F3">
        <w:rPr>
          <w:rFonts w:cs="David"/>
          <w:sz w:val="24"/>
          <w:szCs w:val="24"/>
          <w:rtl/>
        </w:rPr>
        <w:t xml:space="preserve"> </w:t>
      </w:r>
      <w:r w:rsidR="006A0EA3" w:rsidRPr="001A22F3">
        <w:rPr>
          <w:rFonts w:cs="David" w:hint="cs"/>
          <w:sz w:val="24"/>
          <w:szCs w:val="24"/>
          <w:rtl/>
        </w:rPr>
        <w:t>לצורך</w:t>
      </w:r>
      <w:r w:rsidR="006A0EA3" w:rsidRPr="001A22F3">
        <w:rPr>
          <w:rFonts w:cs="David"/>
          <w:sz w:val="24"/>
          <w:szCs w:val="24"/>
          <w:rtl/>
        </w:rPr>
        <w:t xml:space="preserve"> </w:t>
      </w:r>
      <w:r w:rsidR="006A0EA3" w:rsidRPr="001A22F3">
        <w:rPr>
          <w:rFonts w:cs="David" w:hint="cs"/>
          <w:sz w:val="24"/>
          <w:szCs w:val="24"/>
          <w:rtl/>
        </w:rPr>
        <w:t>משפט</w:t>
      </w:r>
      <w:r w:rsidR="006A0EA3" w:rsidRPr="001A22F3">
        <w:rPr>
          <w:rFonts w:cs="David"/>
          <w:sz w:val="24"/>
          <w:szCs w:val="24"/>
          <w:rtl/>
        </w:rPr>
        <w:t xml:space="preserve"> </w:t>
      </w:r>
      <w:r w:rsidR="006A0EA3" w:rsidRPr="001A22F3">
        <w:rPr>
          <w:rFonts w:cs="David" w:hint="cs"/>
          <w:sz w:val="24"/>
          <w:szCs w:val="24"/>
          <w:rtl/>
        </w:rPr>
        <w:t>פלילי</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לפי</w:t>
      </w:r>
      <w:r w:rsidR="006A0EA3" w:rsidRPr="001A22F3">
        <w:rPr>
          <w:rFonts w:cs="David"/>
          <w:sz w:val="24"/>
          <w:szCs w:val="24"/>
          <w:rtl/>
        </w:rPr>
        <w:t xml:space="preserve"> </w:t>
      </w:r>
      <w:r w:rsidR="006A0EA3" w:rsidRPr="001A22F3">
        <w:rPr>
          <w:rFonts w:cs="David" w:hint="cs"/>
          <w:sz w:val="24"/>
          <w:szCs w:val="24"/>
          <w:rtl/>
        </w:rPr>
        <w:t>דרישת</w:t>
      </w:r>
      <w:r w:rsidR="006A0EA3" w:rsidRPr="001A22F3">
        <w:rPr>
          <w:rFonts w:cs="David"/>
          <w:sz w:val="24"/>
          <w:szCs w:val="24"/>
          <w:rtl/>
        </w:rPr>
        <w:t xml:space="preserve"> </w:t>
      </w:r>
      <w:r w:rsidR="006A0EA3" w:rsidRPr="001A22F3">
        <w:rPr>
          <w:rFonts w:cs="David" w:hint="cs"/>
          <w:sz w:val="24"/>
          <w:szCs w:val="24"/>
          <w:rtl/>
        </w:rPr>
        <w:t>בית</w:t>
      </w:r>
      <w:r w:rsidR="006A0EA3" w:rsidRPr="001A22F3">
        <w:rPr>
          <w:rFonts w:cs="David"/>
          <w:sz w:val="24"/>
          <w:szCs w:val="24"/>
          <w:rtl/>
        </w:rPr>
        <w:t xml:space="preserve"> </w:t>
      </w:r>
      <w:r w:rsidR="006A0EA3" w:rsidRPr="001A22F3">
        <w:rPr>
          <w:rFonts w:cs="David" w:hint="cs"/>
          <w:sz w:val="24"/>
          <w:szCs w:val="24"/>
          <w:rtl/>
        </w:rPr>
        <w:t>המשפט</w:t>
      </w:r>
      <w:r w:rsidR="006A0EA3" w:rsidRPr="001A22F3">
        <w:rPr>
          <w:rFonts w:cs="David"/>
          <w:sz w:val="24"/>
          <w:szCs w:val="24"/>
          <w:rtl/>
        </w:rPr>
        <w:t xml:space="preserve"> </w:t>
      </w:r>
      <w:r w:rsidR="006A0EA3" w:rsidRPr="001A22F3">
        <w:rPr>
          <w:rFonts w:cs="David" w:hint="cs"/>
          <w:sz w:val="24"/>
          <w:szCs w:val="24"/>
          <w:rtl/>
        </w:rPr>
        <w:t>או</w:t>
      </w:r>
      <w:r w:rsidR="006A0EA3" w:rsidRPr="001A22F3">
        <w:rPr>
          <w:rFonts w:cs="David"/>
          <w:sz w:val="24"/>
          <w:szCs w:val="24"/>
          <w:rtl/>
        </w:rPr>
        <w:t xml:space="preserve"> </w:t>
      </w:r>
      <w:r w:rsidR="006A0EA3" w:rsidRPr="001A22F3">
        <w:rPr>
          <w:rFonts w:cs="David" w:hint="cs"/>
          <w:sz w:val="24"/>
          <w:szCs w:val="24"/>
          <w:rtl/>
        </w:rPr>
        <w:t>המותב</w:t>
      </w:r>
      <w:r w:rsidR="006A0EA3" w:rsidRPr="001A22F3">
        <w:rPr>
          <w:rFonts w:cs="David"/>
          <w:sz w:val="24"/>
          <w:szCs w:val="24"/>
          <w:rtl/>
        </w:rPr>
        <w:t xml:space="preserve"> </w:t>
      </w:r>
      <w:r w:rsidR="006A0EA3" w:rsidRPr="001A22F3">
        <w:rPr>
          <w:rFonts w:cs="David" w:hint="cs"/>
          <w:sz w:val="24"/>
          <w:szCs w:val="24"/>
          <w:rtl/>
        </w:rPr>
        <w:t>שמונה</w:t>
      </w:r>
      <w:r w:rsidR="006A0EA3" w:rsidRPr="001A22F3">
        <w:rPr>
          <w:rFonts w:cs="David"/>
          <w:sz w:val="24"/>
          <w:szCs w:val="24"/>
          <w:rtl/>
        </w:rPr>
        <w:t xml:space="preserve"> </w:t>
      </w:r>
      <w:r w:rsidR="006A0EA3" w:rsidRPr="001A22F3">
        <w:rPr>
          <w:rFonts w:cs="David" w:hint="cs"/>
          <w:sz w:val="24"/>
          <w:szCs w:val="24"/>
          <w:rtl/>
        </w:rPr>
        <w:t>לדון</w:t>
      </w:r>
      <w:r w:rsidR="006A0EA3" w:rsidRPr="001A22F3">
        <w:rPr>
          <w:rFonts w:cs="David"/>
          <w:sz w:val="24"/>
          <w:szCs w:val="24"/>
          <w:rtl/>
        </w:rPr>
        <w:t xml:space="preserve"> </w:t>
      </w:r>
      <w:r w:rsidR="006A0EA3" w:rsidRPr="001A22F3">
        <w:rPr>
          <w:rFonts w:cs="David" w:hint="cs"/>
          <w:sz w:val="24"/>
          <w:szCs w:val="24"/>
          <w:rtl/>
        </w:rPr>
        <w:t>בהפרה</w:t>
      </w:r>
      <w:r w:rsidR="006A0EA3" w:rsidRPr="001A22F3">
        <w:rPr>
          <w:rFonts w:cs="David"/>
          <w:sz w:val="24"/>
          <w:szCs w:val="24"/>
          <w:rtl/>
        </w:rPr>
        <w:t>."</w:t>
      </w:r>
    </w:p>
    <w:p w:rsidR="006A0EA3" w:rsidRPr="00AC5BC9" w:rsidRDefault="001041D2" w:rsidP="001A22F3">
      <w:pPr>
        <w:pStyle w:val="ListParagraph"/>
        <w:numPr>
          <w:ilvl w:val="0"/>
          <w:numId w:val="6"/>
        </w:numPr>
        <w:spacing w:line="360" w:lineRule="auto"/>
        <w:rPr>
          <w:rFonts w:cs="David"/>
          <w:sz w:val="24"/>
          <w:szCs w:val="24"/>
        </w:rPr>
      </w:pPr>
      <w:r w:rsidRPr="00AC5BC9">
        <w:rPr>
          <w:rFonts w:cs="David" w:hint="cs"/>
          <w:sz w:val="24"/>
          <w:szCs w:val="24"/>
          <w:rtl/>
        </w:rPr>
        <w:t>ביחס</w:t>
      </w:r>
      <w:r w:rsidRPr="00AC5BC9">
        <w:rPr>
          <w:rFonts w:cs="David"/>
          <w:sz w:val="24"/>
          <w:szCs w:val="24"/>
          <w:rtl/>
        </w:rPr>
        <w:t xml:space="preserve"> </w:t>
      </w:r>
      <w:r w:rsidRPr="00AC5BC9">
        <w:rPr>
          <w:rFonts w:cs="David" w:hint="cs"/>
          <w:sz w:val="24"/>
          <w:szCs w:val="24"/>
          <w:rtl/>
        </w:rPr>
        <w:t>למנהל</w:t>
      </w:r>
      <w:r w:rsidRPr="00AC5BC9">
        <w:rPr>
          <w:rFonts w:cs="David"/>
          <w:sz w:val="24"/>
          <w:szCs w:val="24"/>
          <w:rtl/>
        </w:rPr>
        <w:t xml:space="preserve"> </w:t>
      </w:r>
      <w:r w:rsidRPr="00AC5BC9">
        <w:rPr>
          <w:rFonts w:cs="David" w:hint="cs"/>
          <w:sz w:val="24"/>
          <w:szCs w:val="24"/>
          <w:rtl/>
        </w:rPr>
        <w:t>תיקים</w:t>
      </w:r>
      <w:r w:rsidRPr="00AC5BC9">
        <w:rPr>
          <w:rFonts w:cs="David"/>
          <w:sz w:val="24"/>
          <w:szCs w:val="24"/>
          <w:rtl/>
        </w:rPr>
        <w:t xml:space="preserve">, </w:t>
      </w:r>
      <w:r w:rsidR="006A0EA3" w:rsidRPr="00AC5BC9">
        <w:rPr>
          <w:rFonts w:cs="David" w:hint="cs"/>
          <w:sz w:val="24"/>
          <w:szCs w:val="24"/>
          <w:rtl/>
        </w:rPr>
        <w:t>סעיף</w:t>
      </w:r>
      <w:r w:rsidR="006A0EA3" w:rsidRPr="00AC5BC9">
        <w:rPr>
          <w:rFonts w:cs="David"/>
          <w:sz w:val="24"/>
          <w:szCs w:val="24"/>
          <w:rtl/>
        </w:rPr>
        <w:t xml:space="preserve"> 29(</w:t>
      </w:r>
      <w:r w:rsidR="006A0EA3" w:rsidRPr="00AC5BC9">
        <w:rPr>
          <w:rFonts w:cs="David" w:hint="cs"/>
          <w:sz w:val="24"/>
          <w:szCs w:val="24"/>
          <w:rtl/>
        </w:rPr>
        <w:t>ג</w:t>
      </w:r>
      <w:r w:rsidR="006A0EA3" w:rsidRPr="00AC5BC9">
        <w:rPr>
          <w:rFonts w:cs="David"/>
          <w:sz w:val="24"/>
          <w:szCs w:val="24"/>
          <w:rtl/>
        </w:rPr>
        <w:t xml:space="preserve">) </w:t>
      </w:r>
      <w:r w:rsidR="006A0EA3" w:rsidRPr="00AC5BC9">
        <w:rPr>
          <w:rFonts w:cs="David" w:hint="cs"/>
          <w:sz w:val="24"/>
          <w:szCs w:val="24"/>
          <w:rtl/>
        </w:rPr>
        <w:t>לחוק</w:t>
      </w:r>
      <w:r w:rsidR="006A0EA3" w:rsidRPr="00AC5BC9">
        <w:rPr>
          <w:rFonts w:cs="David"/>
          <w:sz w:val="24"/>
          <w:szCs w:val="24"/>
          <w:rtl/>
        </w:rPr>
        <w:t xml:space="preserve"> </w:t>
      </w:r>
      <w:r w:rsidR="006A0EA3" w:rsidRPr="00AC5BC9">
        <w:rPr>
          <w:rFonts w:cs="David" w:hint="cs"/>
          <w:sz w:val="24"/>
          <w:szCs w:val="24"/>
          <w:rtl/>
        </w:rPr>
        <w:t>הסדרת</w:t>
      </w:r>
      <w:r w:rsidR="006A0EA3" w:rsidRPr="00AC5BC9">
        <w:rPr>
          <w:rFonts w:cs="David"/>
          <w:sz w:val="24"/>
          <w:szCs w:val="24"/>
          <w:rtl/>
        </w:rPr>
        <w:t xml:space="preserve"> </w:t>
      </w:r>
      <w:r w:rsidR="006A0EA3" w:rsidRPr="00AC5BC9">
        <w:rPr>
          <w:rFonts w:cs="David" w:hint="cs"/>
          <w:sz w:val="24"/>
          <w:szCs w:val="24"/>
          <w:rtl/>
        </w:rPr>
        <w:t>העיסוק</w:t>
      </w:r>
      <w:r w:rsidR="006A0EA3" w:rsidRPr="00AC5BC9">
        <w:rPr>
          <w:rFonts w:cs="David"/>
          <w:sz w:val="24"/>
          <w:szCs w:val="24"/>
          <w:rtl/>
        </w:rPr>
        <w:t xml:space="preserve"> </w:t>
      </w:r>
      <w:r w:rsidR="006A0EA3" w:rsidRPr="00AC5BC9">
        <w:rPr>
          <w:rFonts w:cs="David" w:hint="cs"/>
          <w:sz w:val="24"/>
          <w:szCs w:val="24"/>
          <w:rtl/>
        </w:rPr>
        <w:t>בייעוץ</w:t>
      </w:r>
      <w:r w:rsidR="006A0EA3" w:rsidRPr="00AC5BC9">
        <w:rPr>
          <w:rFonts w:cs="David"/>
          <w:sz w:val="24"/>
          <w:szCs w:val="24"/>
          <w:rtl/>
        </w:rPr>
        <w:t xml:space="preserve"> </w:t>
      </w:r>
      <w:r w:rsidR="006A0EA3" w:rsidRPr="00AC5BC9">
        <w:rPr>
          <w:rFonts w:cs="David" w:hint="cs"/>
          <w:sz w:val="24"/>
          <w:szCs w:val="24"/>
          <w:rtl/>
        </w:rPr>
        <w:t>השקעות</w:t>
      </w:r>
      <w:r w:rsidR="006A0EA3" w:rsidRPr="00AC5BC9">
        <w:rPr>
          <w:rFonts w:cs="David"/>
          <w:sz w:val="24"/>
          <w:szCs w:val="24"/>
          <w:rtl/>
        </w:rPr>
        <w:t xml:space="preserve">, </w:t>
      </w:r>
      <w:r w:rsidR="006A0EA3" w:rsidRPr="00AC5BC9">
        <w:rPr>
          <w:rFonts w:cs="David" w:hint="cs"/>
          <w:sz w:val="24"/>
          <w:szCs w:val="24"/>
          <w:rtl/>
        </w:rPr>
        <w:t>בשיווק</w:t>
      </w:r>
      <w:r w:rsidR="006A0EA3" w:rsidRPr="00AC5BC9">
        <w:rPr>
          <w:rFonts w:cs="David"/>
          <w:sz w:val="24"/>
          <w:szCs w:val="24"/>
          <w:rtl/>
        </w:rPr>
        <w:t xml:space="preserve"> </w:t>
      </w:r>
      <w:r w:rsidR="006A0EA3" w:rsidRPr="00AC5BC9">
        <w:rPr>
          <w:rFonts w:cs="David" w:hint="cs"/>
          <w:sz w:val="24"/>
          <w:szCs w:val="24"/>
          <w:rtl/>
        </w:rPr>
        <w:t>השקעות</w:t>
      </w:r>
      <w:r w:rsidR="006A0EA3" w:rsidRPr="00AC5BC9">
        <w:rPr>
          <w:rFonts w:cs="David"/>
          <w:sz w:val="24"/>
          <w:szCs w:val="24"/>
          <w:rtl/>
        </w:rPr>
        <w:t xml:space="preserve"> </w:t>
      </w:r>
      <w:r w:rsidR="006A0EA3" w:rsidRPr="00AC5BC9">
        <w:rPr>
          <w:rFonts w:cs="David" w:hint="cs"/>
          <w:sz w:val="24"/>
          <w:szCs w:val="24"/>
          <w:rtl/>
        </w:rPr>
        <w:t>ובניהול</w:t>
      </w:r>
      <w:r w:rsidR="006A0EA3" w:rsidRPr="00AC5BC9">
        <w:rPr>
          <w:rFonts w:cs="David"/>
          <w:sz w:val="24"/>
          <w:szCs w:val="24"/>
          <w:rtl/>
        </w:rPr>
        <w:t xml:space="preserve"> </w:t>
      </w:r>
      <w:r w:rsidR="006A0EA3" w:rsidRPr="00AC5BC9">
        <w:rPr>
          <w:rFonts w:cs="David" w:hint="cs"/>
          <w:sz w:val="24"/>
          <w:szCs w:val="24"/>
          <w:rtl/>
        </w:rPr>
        <w:t>תיקי</w:t>
      </w:r>
      <w:r w:rsidR="006A0EA3" w:rsidRPr="00AC5BC9">
        <w:rPr>
          <w:rFonts w:cs="David"/>
          <w:sz w:val="24"/>
          <w:szCs w:val="24"/>
          <w:rtl/>
        </w:rPr>
        <w:t xml:space="preserve"> </w:t>
      </w:r>
      <w:r w:rsidR="006A0EA3" w:rsidRPr="00AC5BC9">
        <w:rPr>
          <w:rFonts w:cs="David" w:hint="cs"/>
          <w:sz w:val="24"/>
          <w:szCs w:val="24"/>
          <w:rtl/>
        </w:rPr>
        <w:t>השקעות</w:t>
      </w:r>
      <w:r w:rsidR="006A0EA3" w:rsidRPr="00AC5BC9">
        <w:rPr>
          <w:rFonts w:cs="David"/>
          <w:sz w:val="24"/>
          <w:szCs w:val="24"/>
          <w:rtl/>
        </w:rPr>
        <w:t xml:space="preserve">, </w:t>
      </w:r>
      <w:r w:rsidR="006A0EA3" w:rsidRPr="00AC5BC9">
        <w:rPr>
          <w:rFonts w:cs="David" w:hint="cs"/>
          <w:sz w:val="24"/>
          <w:szCs w:val="24"/>
          <w:rtl/>
        </w:rPr>
        <w:t>התשנ</w:t>
      </w:r>
      <w:r w:rsidR="006A0EA3" w:rsidRPr="00AC5BC9">
        <w:rPr>
          <w:rFonts w:cs="David"/>
          <w:sz w:val="24"/>
          <w:szCs w:val="24"/>
          <w:rtl/>
        </w:rPr>
        <w:t>"</w:t>
      </w:r>
      <w:r w:rsidR="006A0EA3" w:rsidRPr="00AC5BC9">
        <w:rPr>
          <w:rFonts w:cs="David" w:hint="cs"/>
          <w:sz w:val="24"/>
          <w:szCs w:val="24"/>
          <w:rtl/>
        </w:rPr>
        <w:t>ה</w:t>
      </w:r>
      <w:r w:rsidR="006A0EA3" w:rsidRPr="00AC5BC9">
        <w:rPr>
          <w:rFonts w:cs="David"/>
          <w:sz w:val="24"/>
          <w:szCs w:val="24"/>
          <w:rtl/>
        </w:rPr>
        <w:t xml:space="preserve">-1995, </w:t>
      </w:r>
      <w:r w:rsidR="006A0EA3" w:rsidRPr="00AC5BC9">
        <w:rPr>
          <w:rFonts w:cs="David" w:hint="cs"/>
          <w:sz w:val="24"/>
          <w:szCs w:val="24"/>
          <w:rtl/>
        </w:rPr>
        <w:t>מחיל</w:t>
      </w:r>
      <w:r w:rsidR="006A0EA3" w:rsidRPr="00AC5BC9">
        <w:rPr>
          <w:rFonts w:cs="David"/>
          <w:sz w:val="24"/>
          <w:szCs w:val="24"/>
          <w:rtl/>
        </w:rPr>
        <w:t xml:space="preserve"> </w:t>
      </w:r>
      <w:r w:rsidR="006A0EA3" w:rsidRPr="00AC5BC9">
        <w:rPr>
          <w:rFonts w:cs="David" w:hint="cs"/>
          <w:sz w:val="24"/>
          <w:szCs w:val="24"/>
          <w:rtl/>
        </w:rPr>
        <w:t>את</w:t>
      </w:r>
      <w:r w:rsidR="006A0EA3" w:rsidRPr="00AC5BC9">
        <w:rPr>
          <w:rFonts w:cs="David"/>
          <w:sz w:val="24"/>
          <w:szCs w:val="24"/>
          <w:rtl/>
        </w:rPr>
        <w:t xml:space="preserve"> </w:t>
      </w:r>
      <w:r w:rsidR="006A0EA3" w:rsidRPr="00AC5BC9">
        <w:rPr>
          <w:rFonts w:cs="David" w:hint="cs"/>
          <w:sz w:val="24"/>
          <w:szCs w:val="24"/>
          <w:rtl/>
        </w:rPr>
        <w:t>הוראות</w:t>
      </w:r>
      <w:r w:rsidR="006A0EA3" w:rsidRPr="00AC5BC9">
        <w:rPr>
          <w:rFonts w:cs="David"/>
          <w:sz w:val="24"/>
          <w:szCs w:val="24"/>
          <w:rtl/>
        </w:rPr>
        <w:t xml:space="preserve"> </w:t>
      </w:r>
      <w:r w:rsidR="006A0EA3" w:rsidRPr="00AC5BC9">
        <w:rPr>
          <w:rFonts w:cs="David" w:hint="cs"/>
          <w:sz w:val="24"/>
          <w:szCs w:val="24"/>
          <w:rtl/>
        </w:rPr>
        <w:t>סעיפים</w:t>
      </w:r>
      <w:r w:rsidR="006A0EA3" w:rsidRPr="00AC5BC9">
        <w:rPr>
          <w:rFonts w:cs="David"/>
          <w:sz w:val="24"/>
          <w:szCs w:val="24"/>
          <w:rtl/>
        </w:rPr>
        <w:t xml:space="preserve"> </w:t>
      </w:r>
      <w:r w:rsidR="006A0EA3" w:rsidRPr="00AC5BC9">
        <w:rPr>
          <w:rStyle w:val="default"/>
          <w:rFonts w:cs="David"/>
          <w:sz w:val="24"/>
          <w:szCs w:val="24"/>
          <w:rtl/>
        </w:rPr>
        <w:t xml:space="preserve">56א1 </w:t>
      </w:r>
      <w:r w:rsidR="006A0EA3" w:rsidRPr="00AC5BC9">
        <w:rPr>
          <w:rStyle w:val="default"/>
          <w:rFonts w:cs="David" w:hint="cs"/>
          <w:sz w:val="24"/>
          <w:szCs w:val="24"/>
          <w:rtl/>
        </w:rPr>
        <w:t>עד</w:t>
      </w:r>
      <w:r w:rsidR="006A0EA3" w:rsidRPr="00AC5BC9">
        <w:rPr>
          <w:rStyle w:val="default"/>
          <w:rFonts w:cs="David"/>
          <w:sz w:val="24"/>
          <w:szCs w:val="24"/>
          <w:rtl/>
        </w:rPr>
        <w:t xml:space="preserve"> 56ה</w:t>
      </w:r>
      <w:r w:rsidR="006A0EA3" w:rsidRPr="00AC5BC9">
        <w:rPr>
          <w:rFonts w:cs="David"/>
          <w:sz w:val="24"/>
          <w:szCs w:val="24"/>
          <w:rtl/>
        </w:rPr>
        <w:t xml:space="preserve"> </w:t>
      </w:r>
      <w:r w:rsidR="006A0EA3" w:rsidRPr="00AC5BC9">
        <w:rPr>
          <w:rFonts w:cs="David" w:hint="cs"/>
          <w:sz w:val="24"/>
          <w:szCs w:val="24"/>
          <w:rtl/>
        </w:rPr>
        <w:t>לחוק</w:t>
      </w:r>
      <w:r w:rsidR="006A0EA3" w:rsidRPr="00AC5BC9">
        <w:rPr>
          <w:rFonts w:cs="David"/>
          <w:sz w:val="24"/>
          <w:szCs w:val="24"/>
          <w:rtl/>
        </w:rPr>
        <w:t xml:space="preserve"> </w:t>
      </w:r>
      <w:r w:rsidR="006A0EA3" w:rsidRPr="00AC5BC9">
        <w:rPr>
          <w:rFonts w:cs="David" w:hint="cs"/>
          <w:sz w:val="24"/>
          <w:szCs w:val="24"/>
          <w:rtl/>
        </w:rPr>
        <w:t>ניירות</w:t>
      </w:r>
      <w:r w:rsidR="006A0EA3" w:rsidRPr="00AC5BC9">
        <w:rPr>
          <w:rFonts w:cs="David"/>
          <w:sz w:val="24"/>
          <w:szCs w:val="24"/>
          <w:rtl/>
        </w:rPr>
        <w:t xml:space="preserve"> </w:t>
      </w:r>
      <w:r w:rsidR="006A0EA3" w:rsidRPr="00AC5BC9">
        <w:rPr>
          <w:rFonts w:cs="David" w:hint="cs"/>
          <w:sz w:val="24"/>
          <w:szCs w:val="24"/>
          <w:rtl/>
        </w:rPr>
        <w:t>ערך</w:t>
      </w:r>
      <w:r w:rsidR="006A0EA3" w:rsidRPr="00AC5BC9">
        <w:rPr>
          <w:rFonts w:cs="David"/>
          <w:sz w:val="24"/>
          <w:szCs w:val="24"/>
          <w:rtl/>
        </w:rPr>
        <w:t xml:space="preserve">, </w:t>
      </w:r>
      <w:r w:rsidR="006A0EA3" w:rsidRPr="00AC5BC9">
        <w:rPr>
          <w:rFonts w:cs="David" w:hint="cs"/>
          <w:sz w:val="24"/>
          <w:szCs w:val="24"/>
          <w:rtl/>
        </w:rPr>
        <w:t>על</w:t>
      </w:r>
      <w:r w:rsidR="006A0EA3" w:rsidRPr="00AC5BC9">
        <w:rPr>
          <w:rFonts w:cs="David"/>
          <w:sz w:val="24"/>
          <w:szCs w:val="24"/>
          <w:rtl/>
        </w:rPr>
        <w:t xml:space="preserve"> </w:t>
      </w:r>
      <w:r w:rsidR="006A0EA3" w:rsidRPr="00AC5BC9">
        <w:rPr>
          <w:rFonts w:cs="David" w:hint="cs"/>
          <w:sz w:val="24"/>
          <w:szCs w:val="24"/>
          <w:rtl/>
        </w:rPr>
        <w:t>עבירה</w:t>
      </w:r>
      <w:r w:rsidR="006A0EA3" w:rsidRPr="00AC5BC9">
        <w:rPr>
          <w:rFonts w:cs="David"/>
          <w:sz w:val="24"/>
          <w:szCs w:val="24"/>
          <w:rtl/>
        </w:rPr>
        <w:t>.</w:t>
      </w:r>
    </w:p>
    <w:p w:rsidR="001041D2" w:rsidRPr="001A22F3" w:rsidRDefault="001041D2" w:rsidP="001A22F3">
      <w:pPr>
        <w:pStyle w:val="ListParagraph"/>
        <w:numPr>
          <w:ilvl w:val="0"/>
          <w:numId w:val="6"/>
        </w:numPr>
        <w:spacing w:line="360" w:lineRule="auto"/>
        <w:rPr>
          <w:rFonts w:cs="David"/>
          <w:sz w:val="24"/>
          <w:szCs w:val="24"/>
          <w:rtl/>
        </w:rPr>
      </w:pPr>
      <w:r w:rsidRPr="00AC5BC9">
        <w:rPr>
          <w:rFonts w:cs="David" w:hint="cs"/>
          <w:sz w:val="24"/>
          <w:szCs w:val="24"/>
          <w:rtl/>
        </w:rPr>
        <w:t>ביחס</w:t>
      </w:r>
      <w:r w:rsidRPr="00AC5BC9">
        <w:rPr>
          <w:rFonts w:cs="David"/>
          <w:sz w:val="24"/>
          <w:szCs w:val="24"/>
          <w:rtl/>
        </w:rPr>
        <w:t xml:space="preserve"> </w:t>
      </w:r>
      <w:r w:rsidRPr="00AC5BC9">
        <w:rPr>
          <w:rFonts w:cs="David" w:hint="cs"/>
          <w:sz w:val="24"/>
          <w:szCs w:val="24"/>
          <w:rtl/>
        </w:rPr>
        <w:t>למבטח</w:t>
      </w:r>
      <w:r w:rsidRPr="00AC5BC9">
        <w:rPr>
          <w:rFonts w:cs="David"/>
          <w:sz w:val="24"/>
          <w:szCs w:val="24"/>
          <w:rtl/>
        </w:rPr>
        <w:t xml:space="preserve"> </w:t>
      </w:r>
      <w:r w:rsidRPr="00AC5BC9">
        <w:rPr>
          <w:rFonts w:cs="David" w:hint="cs"/>
          <w:sz w:val="24"/>
          <w:szCs w:val="24"/>
          <w:rtl/>
        </w:rPr>
        <w:t>וסוכן</w:t>
      </w:r>
      <w:r w:rsidRPr="00AC5BC9">
        <w:rPr>
          <w:rFonts w:cs="David"/>
          <w:sz w:val="24"/>
          <w:szCs w:val="24"/>
          <w:rtl/>
        </w:rPr>
        <w:t xml:space="preserve"> </w:t>
      </w:r>
      <w:r w:rsidRPr="00AC5BC9">
        <w:rPr>
          <w:rFonts w:cs="David" w:hint="cs"/>
          <w:sz w:val="24"/>
          <w:szCs w:val="24"/>
          <w:rtl/>
        </w:rPr>
        <w:t>ביטוח</w:t>
      </w:r>
      <w:r w:rsidRPr="00AC5BC9">
        <w:rPr>
          <w:rFonts w:cs="David"/>
          <w:sz w:val="24"/>
          <w:szCs w:val="24"/>
          <w:rtl/>
        </w:rPr>
        <w:t xml:space="preserve"> </w:t>
      </w:r>
      <w:r w:rsidRPr="00AC5BC9">
        <w:rPr>
          <w:rFonts w:cs="David" w:hint="cs"/>
          <w:sz w:val="24"/>
          <w:szCs w:val="24"/>
          <w:rtl/>
        </w:rPr>
        <w:t>נקבע</w:t>
      </w:r>
      <w:r w:rsidRPr="00AC5BC9">
        <w:rPr>
          <w:rFonts w:cs="David"/>
          <w:sz w:val="24"/>
          <w:szCs w:val="24"/>
          <w:rtl/>
        </w:rPr>
        <w:t xml:space="preserve"> </w:t>
      </w:r>
      <w:r w:rsidRPr="00AC5BC9">
        <w:rPr>
          <w:rFonts w:cs="David" w:hint="cs"/>
          <w:sz w:val="24"/>
          <w:szCs w:val="24"/>
          <w:rtl/>
        </w:rPr>
        <w:t>בסעיף</w:t>
      </w:r>
      <w:r w:rsidRPr="00AC5BC9">
        <w:rPr>
          <w:rFonts w:cs="David"/>
          <w:sz w:val="24"/>
          <w:szCs w:val="24"/>
          <w:rtl/>
        </w:rPr>
        <w:t xml:space="preserve"> 50</w:t>
      </w:r>
      <w:r w:rsidRPr="00AC5BC9">
        <w:rPr>
          <w:rFonts w:cs="David" w:hint="cs"/>
          <w:sz w:val="24"/>
          <w:szCs w:val="24"/>
          <w:rtl/>
        </w:rPr>
        <w:t>א</w:t>
      </w:r>
      <w:r w:rsidRPr="00AC5BC9">
        <w:rPr>
          <w:rFonts w:cs="David"/>
          <w:sz w:val="24"/>
          <w:szCs w:val="24"/>
          <w:rtl/>
        </w:rPr>
        <w:t xml:space="preserve"> </w:t>
      </w:r>
      <w:r w:rsidRPr="00AC5BC9">
        <w:rPr>
          <w:rFonts w:cs="David" w:hint="cs"/>
          <w:sz w:val="24"/>
          <w:szCs w:val="24"/>
          <w:rtl/>
        </w:rPr>
        <w:t>לחוק</w:t>
      </w:r>
      <w:r w:rsidRPr="00AC5BC9">
        <w:rPr>
          <w:rFonts w:cs="David"/>
          <w:sz w:val="24"/>
          <w:szCs w:val="24"/>
          <w:rtl/>
        </w:rPr>
        <w:t xml:space="preserve"> </w:t>
      </w:r>
      <w:r w:rsidRPr="00AC5BC9">
        <w:rPr>
          <w:rFonts w:cs="David" w:hint="cs"/>
          <w:sz w:val="24"/>
          <w:szCs w:val="24"/>
          <w:rtl/>
        </w:rPr>
        <w:t>הפיקוח</w:t>
      </w:r>
      <w:r w:rsidRPr="00AC5BC9">
        <w:rPr>
          <w:rFonts w:cs="David"/>
          <w:sz w:val="24"/>
          <w:szCs w:val="24"/>
          <w:rtl/>
        </w:rPr>
        <w:t xml:space="preserve"> </w:t>
      </w:r>
      <w:r w:rsidRPr="00AC5BC9">
        <w:rPr>
          <w:rFonts w:cs="David" w:hint="cs"/>
          <w:sz w:val="24"/>
          <w:szCs w:val="24"/>
          <w:rtl/>
        </w:rPr>
        <w:t>על</w:t>
      </w:r>
      <w:r w:rsidRPr="00AC5BC9">
        <w:rPr>
          <w:rFonts w:cs="David"/>
          <w:sz w:val="24"/>
          <w:szCs w:val="24"/>
          <w:rtl/>
        </w:rPr>
        <w:t xml:space="preserve"> </w:t>
      </w:r>
      <w:r w:rsidRPr="00AC5BC9">
        <w:rPr>
          <w:rFonts w:cs="David" w:hint="cs"/>
          <w:sz w:val="24"/>
          <w:szCs w:val="24"/>
          <w:rtl/>
        </w:rPr>
        <w:t>שירותים</w:t>
      </w:r>
      <w:r w:rsidRPr="00AC5BC9">
        <w:rPr>
          <w:rFonts w:cs="David"/>
          <w:sz w:val="24"/>
          <w:szCs w:val="24"/>
          <w:rtl/>
        </w:rPr>
        <w:t xml:space="preserve"> </w:t>
      </w:r>
      <w:r w:rsidRPr="00AC5BC9">
        <w:rPr>
          <w:rFonts w:cs="David" w:hint="cs"/>
          <w:sz w:val="24"/>
          <w:szCs w:val="24"/>
          <w:rtl/>
        </w:rPr>
        <w:t>פיננסיים</w:t>
      </w:r>
      <w:r w:rsidRPr="00AC5BC9">
        <w:rPr>
          <w:rFonts w:cs="David"/>
          <w:sz w:val="24"/>
          <w:szCs w:val="24"/>
          <w:rtl/>
        </w:rPr>
        <w:t xml:space="preserve"> (</w:t>
      </w:r>
      <w:r w:rsidRPr="00AC5BC9">
        <w:rPr>
          <w:rFonts w:cs="David" w:hint="cs"/>
          <w:sz w:val="24"/>
          <w:szCs w:val="24"/>
          <w:rtl/>
        </w:rPr>
        <w:t>ביטוח</w:t>
      </w:r>
      <w:r w:rsidRPr="00AC5BC9">
        <w:rPr>
          <w:rFonts w:cs="David"/>
          <w:sz w:val="24"/>
          <w:szCs w:val="24"/>
          <w:rtl/>
        </w:rPr>
        <w:t xml:space="preserve">), </w:t>
      </w:r>
      <w:r w:rsidRPr="00AC5BC9">
        <w:rPr>
          <w:rFonts w:cs="David" w:hint="cs"/>
          <w:sz w:val="24"/>
          <w:szCs w:val="24"/>
          <w:rtl/>
        </w:rPr>
        <w:t>התשמ</w:t>
      </w:r>
      <w:r w:rsidRPr="00AC5BC9">
        <w:rPr>
          <w:rFonts w:cs="David"/>
          <w:sz w:val="24"/>
          <w:szCs w:val="24"/>
          <w:rtl/>
        </w:rPr>
        <w:t>"</w:t>
      </w:r>
      <w:r w:rsidRPr="00AC5BC9">
        <w:rPr>
          <w:rFonts w:cs="David" w:hint="cs"/>
          <w:sz w:val="24"/>
          <w:szCs w:val="24"/>
          <w:rtl/>
        </w:rPr>
        <w:t>א</w:t>
      </w:r>
      <w:r w:rsidRPr="00AC5BC9">
        <w:rPr>
          <w:rFonts w:cs="David"/>
          <w:sz w:val="24"/>
          <w:szCs w:val="24"/>
          <w:rtl/>
        </w:rPr>
        <w:t>-1981 (</w:t>
      </w:r>
      <w:r w:rsidRPr="00AC5BC9">
        <w:rPr>
          <w:rFonts w:cs="David" w:hint="cs"/>
          <w:sz w:val="24"/>
          <w:szCs w:val="24"/>
          <w:rtl/>
        </w:rPr>
        <w:t>להלן</w:t>
      </w:r>
      <w:r w:rsidRPr="00AC5BC9">
        <w:rPr>
          <w:rFonts w:cs="David"/>
          <w:sz w:val="24"/>
          <w:szCs w:val="24"/>
          <w:rtl/>
        </w:rPr>
        <w:t xml:space="preserve"> - </w:t>
      </w:r>
      <w:r w:rsidRPr="00AC5BC9">
        <w:rPr>
          <w:rFonts w:cs="David" w:hint="cs"/>
          <w:sz w:val="24"/>
          <w:szCs w:val="24"/>
          <w:rtl/>
        </w:rPr>
        <w:t>חוק</w:t>
      </w:r>
      <w:r w:rsidRPr="00AC5BC9">
        <w:rPr>
          <w:rFonts w:cs="David"/>
          <w:sz w:val="24"/>
          <w:szCs w:val="24"/>
          <w:rtl/>
        </w:rPr>
        <w:t xml:space="preserve"> </w:t>
      </w:r>
      <w:r w:rsidRPr="00AC5BC9">
        <w:rPr>
          <w:rFonts w:cs="David" w:hint="cs"/>
          <w:sz w:val="24"/>
          <w:szCs w:val="24"/>
          <w:rtl/>
        </w:rPr>
        <w:t>הפיקוח</w:t>
      </w:r>
      <w:r w:rsidRPr="00AC5BC9">
        <w:rPr>
          <w:rFonts w:cs="David"/>
          <w:sz w:val="24"/>
          <w:szCs w:val="24"/>
          <w:rtl/>
        </w:rPr>
        <w:t xml:space="preserve"> </w:t>
      </w:r>
      <w:r w:rsidRPr="00AC5BC9">
        <w:rPr>
          <w:rFonts w:cs="David" w:hint="cs"/>
          <w:sz w:val="24"/>
          <w:szCs w:val="24"/>
          <w:rtl/>
        </w:rPr>
        <w:t>על</w:t>
      </w:r>
      <w:r w:rsidRPr="00AC5BC9">
        <w:rPr>
          <w:rFonts w:cs="David"/>
          <w:sz w:val="24"/>
          <w:szCs w:val="24"/>
          <w:rtl/>
        </w:rPr>
        <w:t xml:space="preserve"> </w:t>
      </w:r>
      <w:r w:rsidRPr="00AC5BC9">
        <w:rPr>
          <w:rFonts w:cs="David" w:hint="cs"/>
          <w:sz w:val="24"/>
          <w:szCs w:val="24"/>
          <w:rtl/>
        </w:rPr>
        <w:t>הביטוח):</w:t>
      </w:r>
      <w:r w:rsidRPr="001A22F3">
        <w:rPr>
          <w:rFonts w:cs="David"/>
          <w:sz w:val="24"/>
          <w:szCs w:val="24"/>
          <w:rtl/>
        </w:rPr>
        <w:t>"</w:t>
      </w:r>
      <w:r w:rsidRPr="001A22F3">
        <w:rPr>
          <w:rFonts w:cs="David" w:hint="cs"/>
          <w:sz w:val="24"/>
          <w:szCs w:val="24"/>
          <w:rtl/>
        </w:rPr>
        <w:t>המפקח</w:t>
      </w:r>
      <w:r w:rsidRPr="001A22F3">
        <w:rPr>
          <w:rFonts w:cs="David"/>
          <w:sz w:val="24"/>
          <w:szCs w:val="24"/>
          <w:rtl/>
        </w:rPr>
        <w:t xml:space="preserve">, </w:t>
      </w:r>
      <w:r w:rsidRPr="001A22F3">
        <w:rPr>
          <w:rFonts w:cs="David" w:hint="cs"/>
          <w:sz w:val="24"/>
          <w:szCs w:val="24"/>
          <w:rtl/>
        </w:rPr>
        <w:t>עובד</w:t>
      </w:r>
      <w:r w:rsidRPr="001A22F3">
        <w:rPr>
          <w:rFonts w:cs="David"/>
          <w:sz w:val="24"/>
          <w:szCs w:val="24"/>
          <w:rtl/>
        </w:rPr>
        <w:t xml:space="preserve"> </w:t>
      </w:r>
      <w:r w:rsidRPr="001A22F3">
        <w:rPr>
          <w:rFonts w:cs="David" w:hint="cs"/>
          <w:sz w:val="24"/>
          <w:szCs w:val="24"/>
          <w:rtl/>
        </w:rPr>
        <w:t>הכפוף</w:t>
      </w:r>
      <w:r w:rsidRPr="001A22F3">
        <w:rPr>
          <w:rFonts w:cs="David"/>
          <w:sz w:val="24"/>
          <w:szCs w:val="24"/>
          <w:rtl/>
        </w:rPr>
        <w:t xml:space="preserve"> </w:t>
      </w:r>
      <w:r w:rsidRPr="001A22F3">
        <w:rPr>
          <w:rFonts w:cs="David" w:hint="cs"/>
          <w:sz w:val="24"/>
          <w:szCs w:val="24"/>
          <w:rtl/>
        </w:rPr>
        <w:t>לו</w:t>
      </w:r>
      <w:r w:rsidRPr="001A22F3">
        <w:rPr>
          <w:rFonts w:cs="David"/>
          <w:sz w:val="24"/>
          <w:szCs w:val="24"/>
          <w:rtl/>
        </w:rPr>
        <w:t xml:space="preserve">, </w:t>
      </w:r>
      <w:r w:rsidRPr="001A22F3">
        <w:rPr>
          <w:rFonts w:cs="David" w:hint="cs"/>
          <w:sz w:val="24"/>
          <w:szCs w:val="24"/>
          <w:rtl/>
        </w:rPr>
        <w:t>או</w:t>
      </w:r>
      <w:r w:rsidRPr="001A22F3">
        <w:rPr>
          <w:rFonts w:cs="David"/>
          <w:sz w:val="24"/>
          <w:szCs w:val="24"/>
          <w:rtl/>
        </w:rPr>
        <w:t xml:space="preserve"> </w:t>
      </w:r>
      <w:r w:rsidRPr="001A22F3">
        <w:rPr>
          <w:rFonts w:cs="David" w:hint="cs"/>
          <w:sz w:val="24"/>
          <w:szCs w:val="24"/>
          <w:rtl/>
        </w:rPr>
        <w:t>מי</w:t>
      </w:r>
      <w:r w:rsidRPr="001A22F3">
        <w:rPr>
          <w:rFonts w:cs="David"/>
          <w:sz w:val="24"/>
          <w:szCs w:val="24"/>
          <w:rtl/>
        </w:rPr>
        <w:t xml:space="preserve"> </w:t>
      </w:r>
      <w:r w:rsidRPr="001A22F3">
        <w:rPr>
          <w:rFonts w:cs="David" w:hint="cs"/>
          <w:sz w:val="24"/>
          <w:szCs w:val="24"/>
          <w:rtl/>
        </w:rPr>
        <w:t>שפועל</w:t>
      </w:r>
      <w:r w:rsidRPr="001A22F3">
        <w:rPr>
          <w:rFonts w:cs="David"/>
          <w:sz w:val="24"/>
          <w:szCs w:val="24"/>
          <w:rtl/>
        </w:rPr>
        <w:t xml:space="preserve"> </w:t>
      </w:r>
      <w:r w:rsidRPr="001A22F3">
        <w:rPr>
          <w:rFonts w:cs="David" w:hint="cs"/>
          <w:sz w:val="24"/>
          <w:szCs w:val="24"/>
          <w:rtl/>
        </w:rPr>
        <w:t>מטעמו</w:t>
      </w:r>
      <w:r w:rsidRPr="001A22F3">
        <w:rPr>
          <w:rFonts w:cs="David"/>
          <w:sz w:val="24"/>
          <w:szCs w:val="24"/>
          <w:rtl/>
        </w:rPr>
        <w:t xml:space="preserve">, </w:t>
      </w:r>
      <w:r w:rsidRPr="001A22F3">
        <w:rPr>
          <w:rFonts w:cs="David" w:hint="cs"/>
          <w:sz w:val="24"/>
          <w:szCs w:val="24"/>
          <w:rtl/>
        </w:rPr>
        <w:t>לא</w:t>
      </w:r>
      <w:r w:rsidRPr="001A22F3">
        <w:rPr>
          <w:rFonts w:cs="David"/>
          <w:sz w:val="24"/>
          <w:szCs w:val="24"/>
          <w:rtl/>
        </w:rPr>
        <w:t xml:space="preserve"> </w:t>
      </w:r>
      <w:r w:rsidRPr="001A22F3">
        <w:rPr>
          <w:rFonts w:cs="David" w:hint="cs"/>
          <w:sz w:val="24"/>
          <w:szCs w:val="24"/>
          <w:rtl/>
        </w:rPr>
        <w:t>יגלה</w:t>
      </w:r>
      <w:r w:rsidRPr="001A22F3">
        <w:rPr>
          <w:rFonts w:cs="David"/>
          <w:sz w:val="24"/>
          <w:szCs w:val="24"/>
          <w:rtl/>
        </w:rPr>
        <w:t xml:space="preserve"> </w:t>
      </w:r>
      <w:r w:rsidRPr="001A22F3">
        <w:rPr>
          <w:rFonts w:cs="David" w:hint="cs"/>
          <w:sz w:val="24"/>
          <w:szCs w:val="24"/>
          <w:rtl/>
        </w:rPr>
        <w:t>ידיעה</w:t>
      </w:r>
      <w:r w:rsidRPr="001A22F3">
        <w:rPr>
          <w:rFonts w:cs="David"/>
          <w:sz w:val="24"/>
          <w:szCs w:val="24"/>
          <w:rtl/>
        </w:rPr>
        <w:t xml:space="preserve"> </w:t>
      </w:r>
      <w:r w:rsidRPr="001A22F3">
        <w:rPr>
          <w:rFonts w:cs="David" w:hint="cs"/>
          <w:sz w:val="24"/>
          <w:szCs w:val="24"/>
          <w:rtl/>
        </w:rPr>
        <w:t>ולא</w:t>
      </w:r>
      <w:r w:rsidRPr="001A22F3">
        <w:rPr>
          <w:rFonts w:cs="David"/>
          <w:sz w:val="24"/>
          <w:szCs w:val="24"/>
          <w:rtl/>
        </w:rPr>
        <w:t xml:space="preserve"> </w:t>
      </w:r>
      <w:r w:rsidRPr="001A22F3">
        <w:rPr>
          <w:rFonts w:cs="David" w:hint="cs"/>
          <w:sz w:val="24"/>
          <w:szCs w:val="24"/>
          <w:rtl/>
        </w:rPr>
        <w:t>יראה</w:t>
      </w:r>
      <w:r w:rsidRPr="001A22F3">
        <w:rPr>
          <w:rFonts w:cs="David"/>
          <w:sz w:val="24"/>
          <w:szCs w:val="24"/>
          <w:rtl/>
        </w:rPr>
        <w:t xml:space="preserve"> </w:t>
      </w:r>
      <w:r w:rsidRPr="001A22F3">
        <w:rPr>
          <w:rFonts w:cs="David" w:hint="cs"/>
          <w:sz w:val="24"/>
          <w:szCs w:val="24"/>
          <w:rtl/>
        </w:rPr>
        <w:t>מסמך</w:t>
      </w:r>
      <w:r w:rsidRPr="001A22F3">
        <w:rPr>
          <w:rFonts w:cs="David"/>
          <w:sz w:val="24"/>
          <w:szCs w:val="24"/>
          <w:rtl/>
        </w:rPr>
        <w:t xml:space="preserve"> </w:t>
      </w:r>
      <w:r w:rsidRPr="001A22F3">
        <w:rPr>
          <w:rFonts w:cs="David" w:hint="cs"/>
          <w:sz w:val="24"/>
          <w:szCs w:val="24"/>
          <w:rtl/>
        </w:rPr>
        <w:t>שנמסרו</w:t>
      </w:r>
      <w:r w:rsidRPr="001A22F3">
        <w:rPr>
          <w:rFonts w:cs="David"/>
          <w:sz w:val="24"/>
          <w:szCs w:val="24"/>
          <w:rtl/>
        </w:rPr>
        <w:t xml:space="preserve"> </w:t>
      </w:r>
      <w:r w:rsidRPr="001A22F3">
        <w:rPr>
          <w:rFonts w:cs="David" w:hint="cs"/>
          <w:sz w:val="24"/>
          <w:szCs w:val="24"/>
          <w:rtl/>
        </w:rPr>
        <w:t>לו</w:t>
      </w:r>
      <w:r w:rsidRPr="001A22F3">
        <w:rPr>
          <w:rFonts w:cs="David"/>
          <w:sz w:val="24"/>
          <w:szCs w:val="24"/>
          <w:rtl/>
        </w:rPr>
        <w:t xml:space="preserve"> </w:t>
      </w:r>
      <w:r w:rsidRPr="001A22F3">
        <w:rPr>
          <w:rFonts w:cs="David" w:hint="cs"/>
          <w:sz w:val="24"/>
          <w:szCs w:val="24"/>
          <w:rtl/>
        </w:rPr>
        <w:t>מכוח</w:t>
      </w:r>
      <w:r w:rsidRPr="001A22F3">
        <w:rPr>
          <w:rFonts w:cs="David"/>
          <w:sz w:val="24"/>
          <w:szCs w:val="24"/>
          <w:rtl/>
        </w:rPr>
        <w:t xml:space="preserve"> </w:t>
      </w:r>
      <w:r w:rsidRPr="001A22F3">
        <w:rPr>
          <w:rFonts w:cs="David" w:hint="cs"/>
          <w:sz w:val="24"/>
          <w:szCs w:val="24"/>
          <w:rtl/>
        </w:rPr>
        <w:t>תפקידו</w:t>
      </w:r>
      <w:r w:rsidRPr="001A22F3">
        <w:rPr>
          <w:rFonts w:cs="David"/>
          <w:sz w:val="24"/>
          <w:szCs w:val="24"/>
          <w:rtl/>
        </w:rPr>
        <w:t xml:space="preserve"> </w:t>
      </w:r>
      <w:r w:rsidRPr="001A22F3">
        <w:rPr>
          <w:rFonts w:cs="David" w:hint="cs"/>
          <w:sz w:val="24"/>
          <w:szCs w:val="24"/>
          <w:rtl/>
        </w:rPr>
        <w:t>או</w:t>
      </w:r>
      <w:r w:rsidRPr="001A22F3">
        <w:rPr>
          <w:rFonts w:cs="David"/>
          <w:sz w:val="24"/>
          <w:szCs w:val="24"/>
          <w:rtl/>
        </w:rPr>
        <w:t xml:space="preserve"> </w:t>
      </w:r>
      <w:r w:rsidRPr="001A22F3">
        <w:rPr>
          <w:rFonts w:cs="David" w:hint="cs"/>
          <w:sz w:val="24"/>
          <w:szCs w:val="24"/>
          <w:rtl/>
        </w:rPr>
        <w:t>סמכויותיו</w:t>
      </w:r>
      <w:r w:rsidRPr="001A22F3">
        <w:rPr>
          <w:rFonts w:cs="David"/>
          <w:sz w:val="24"/>
          <w:szCs w:val="24"/>
          <w:rtl/>
        </w:rPr>
        <w:t xml:space="preserve"> </w:t>
      </w:r>
      <w:r w:rsidRPr="001A22F3">
        <w:rPr>
          <w:rFonts w:cs="David" w:hint="cs"/>
          <w:sz w:val="24"/>
          <w:szCs w:val="24"/>
          <w:rtl/>
        </w:rPr>
        <w:t>לפי</w:t>
      </w:r>
      <w:r w:rsidRPr="001A22F3">
        <w:rPr>
          <w:rFonts w:cs="David"/>
          <w:sz w:val="24"/>
          <w:szCs w:val="24"/>
          <w:rtl/>
        </w:rPr>
        <w:t xml:space="preserve"> </w:t>
      </w:r>
      <w:r w:rsidRPr="001A22F3">
        <w:rPr>
          <w:rFonts w:cs="David" w:hint="cs"/>
          <w:sz w:val="24"/>
          <w:szCs w:val="24"/>
          <w:rtl/>
        </w:rPr>
        <w:t>חוק</w:t>
      </w:r>
      <w:r w:rsidRPr="001A22F3">
        <w:rPr>
          <w:rFonts w:cs="David"/>
          <w:sz w:val="24"/>
          <w:szCs w:val="24"/>
          <w:rtl/>
        </w:rPr>
        <w:t xml:space="preserve"> </w:t>
      </w:r>
      <w:r w:rsidRPr="001A22F3">
        <w:rPr>
          <w:rFonts w:cs="David" w:hint="cs"/>
          <w:sz w:val="24"/>
          <w:szCs w:val="24"/>
          <w:rtl/>
        </w:rPr>
        <w:t>זה</w:t>
      </w:r>
      <w:r w:rsidRPr="001A22F3">
        <w:rPr>
          <w:rFonts w:cs="David"/>
          <w:sz w:val="24"/>
          <w:szCs w:val="24"/>
          <w:rtl/>
        </w:rPr>
        <w:t xml:space="preserve">, </w:t>
      </w:r>
      <w:r w:rsidRPr="001A22F3">
        <w:rPr>
          <w:rFonts w:cs="David" w:hint="cs"/>
          <w:sz w:val="24"/>
          <w:szCs w:val="24"/>
          <w:rtl/>
        </w:rPr>
        <w:t>אלא</w:t>
      </w:r>
      <w:r w:rsidRPr="001A22F3">
        <w:rPr>
          <w:rFonts w:cs="David"/>
          <w:sz w:val="24"/>
          <w:szCs w:val="24"/>
          <w:rtl/>
        </w:rPr>
        <w:t xml:space="preserve"> </w:t>
      </w:r>
      <w:r w:rsidRPr="001A22F3">
        <w:rPr>
          <w:rFonts w:cs="David" w:hint="cs"/>
          <w:sz w:val="24"/>
          <w:szCs w:val="24"/>
          <w:rtl/>
        </w:rPr>
        <w:t>לצורך</w:t>
      </w:r>
      <w:r w:rsidRPr="001A22F3">
        <w:rPr>
          <w:rFonts w:cs="David"/>
          <w:sz w:val="24"/>
          <w:szCs w:val="24"/>
          <w:rtl/>
        </w:rPr>
        <w:t xml:space="preserve"> </w:t>
      </w:r>
      <w:r w:rsidRPr="001A22F3">
        <w:rPr>
          <w:rFonts w:cs="David" w:hint="cs"/>
          <w:sz w:val="24"/>
          <w:szCs w:val="24"/>
          <w:rtl/>
        </w:rPr>
        <w:t>הליך</w:t>
      </w:r>
      <w:r w:rsidRPr="001A22F3">
        <w:rPr>
          <w:rFonts w:cs="David"/>
          <w:sz w:val="24"/>
          <w:szCs w:val="24"/>
          <w:rtl/>
        </w:rPr>
        <w:t xml:space="preserve"> </w:t>
      </w:r>
      <w:r w:rsidRPr="001A22F3">
        <w:rPr>
          <w:rFonts w:cs="David" w:hint="cs"/>
          <w:sz w:val="24"/>
          <w:szCs w:val="24"/>
          <w:rtl/>
        </w:rPr>
        <w:t>פלילי</w:t>
      </w:r>
      <w:r w:rsidRPr="001A22F3">
        <w:rPr>
          <w:rFonts w:cs="David"/>
          <w:sz w:val="24"/>
          <w:szCs w:val="24"/>
          <w:rtl/>
        </w:rPr>
        <w:t xml:space="preserve">, </w:t>
      </w:r>
      <w:r w:rsidRPr="001A22F3">
        <w:rPr>
          <w:rFonts w:cs="David" w:hint="cs"/>
          <w:sz w:val="24"/>
          <w:szCs w:val="24"/>
          <w:rtl/>
        </w:rPr>
        <w:t>או</w:t>
      </w:r>
      <w:r w:rsidRPr="001A22F3">
        <w:rPr>
          <w:rFonts w:cs="David"/>
          <w:sz w:val="24"/>
          <w:szCs w:val="24"/>
          <w:rtl/>
        </w:rPr>
        <w:t xml:space="preserve"> </w:t>
      </w:r>
      <w:r w:rsidRPr="001A22F3">
        <w:rPr>
          <w:rFonts w:cs="David" w:hint="cs"/>
          <w:sz w:val="24"/>
          <w:szCs w:val="24"/>
          <w:rtl/>
        </w:rPr>
        <w:t>אם</w:t>
      </w:r>
      <w:r w:rsidRPr="001A22F3">
        <w:rPr>
          <w:rFonts w:cs="David"/>
          <w:sz w:val="24"/>
          <w:szCs w:val="24"/>
          <w:rtl/>
        </w:rPr>
        <w:t xml:space="preserve"> </w:t>
      </w:r>
      <w:r w:rsidRPr="001A22F3">
        <w:rPr>
          <w:rFonts w:cs="David" w:hint="cs"/>
          <w:sz w:val="24"/>
          <w:szCs w:val="24"/>
          <w:rtl/>
        </w:rPr>
        <w:t>המפקח</w:t>
      </w:r>
      <w:r w:rsidRPr="001A22F3">
        <w:rPr>
          <w:rFonts w:cs="David"/>
          <w:sz w:val="24"/>
          <w:szCs w:val="24"/>
          <w:rtl/>
        </w:rPr>
        <w:t xml:space="preserve"> </w:t>
      </w:r>
      <w:r w:rsidRPr="001A22F3">
        <w:rPr>
          <w:rFonts w:cs="David" w:hint="cs"/>
          <w:sz w:val="24"/>
          <w:szCs w:val="24"/>
          <w:rtl/>
        </w:rPr>
        <w:t>ראה</w:t>
      </w:r>
      <w:r w:rsidRPr="001A22F3">
        <w:rPr>
          <w:rFonts w:cs="David"/>
          <w:sz w:val="24"/>
          <w:szCs w:val="24"/>
          <w:rtl/>
        </w:rPr>
        <w:t xml:space="preserve"> </w:t>
      </w:r>
      <w:r w:rsidRPr="001A22F3">
        <w:rPr>
          <w:rFonts w:cs="David" w:hint="cs"/>
          <w:sz w:val="24"/>
          <w:szCs w:val="24"/>
          <w:rtl/>
        </w:rPr>
        <w:t>צורך</w:t>
      </w:r>
      <w:r w:rsidRPr="001A22F3">
        <w:rPr>
          <w:rFonts w:cs="David"/>
          <w:sz w:val="24"/>
          <w:szCs w:val="24"/>
          <w:rtl/>
        </w:rPr>
        <w:t xml:space="preserve"> </w:t>
      </w:r>
      <w:r w:rsidRPr="001A22F3">
        <w:rPr>
          <w:rFonts w:cs="David" w:hint="cs"/>
          <w:sz w:val="24"/>
          <w:szCs w:val="24"/>
          <w:rtl/>
        </w:rPr>
        <w:t>בכך</w:t>
      </w:r>
      <w:r w:rsidRPr="001A22F3">
        <w:rPr>
          <w:rFonts w:cs="David"/>
          <w:sz w:val="24"/>
          <w:szCs w:val="24"/>
          <w:rtl/>
        </w:rPr>
        <w:t xml:space="preserve"> </w:t>
      </w:r>
      <w:r w:rsidRPr="001A22F3">
        <w:rPr>
          <w:rFonts w:cs="David" w:hint="cs"/>
          <w:sz w:val="24"/>
          <w:szCs w:val="24"/>
          <w:rtl/>
        </w:rPr>
        <w:t>לשם</w:t>
      </w:r>
      <w:r w:rsidRPr="001A22F3">
        <w:rPr>
          <w:rFonts w:cs="David"/>
          <w:sz w:val="24"/>
          <w:szCs w:val="24"/>
          <w:rtl/>
        </w:rPr>
        <w:t xml:space="preserve"> </w:t>
      </w:r>
      <w:r w:rsidRPr="001A22F3">
        <w:rPr>
          <w:rFonts w:cs="David" w:hint="cs"/>
          <w:sz w:val="24"/>
          <w:szCs w:val="24"/>
          <w:rtl/>
        </w:rPr>
        <w:t>דיון</w:t>
      </w:r>
      <w:r w:rsidRPr="001A22F3">
        <w:rPr>
          <w:rFonts w:cs="David"/>
          <w:sz w:val="24"/>
          <w:szCs w:val="24"/>
          <w:rtl/>
        </w:rPr>
        <w:t xml:space="preserve"> </w:t>
      </w:r>
      <w:proofErr w:type="spellStart"/>
      <w:r w:rsidRPr="001A22F3">
        <w:rPr>
          <w:rFonts w:cs="David" w:hint="cs"/>
          <w:sz w:val="24"/>
          <w:szCs w:val="24"/>
          <w:rtl/>
        </w:rPr>
        <w:t>בועדה</w:t>
      </w:r>
      <w:proofErr w:type="spellEnd"/>
      <w:r w:rsidRPr="001A22F3">
        <w:rPr>
          <w:rFonts w:cs="David"/>
          <w:sz w:val="24"/>
          <w:szCs w:val="24"/>
          <w:rtl/>
        </w:rPr>
        <w:t>."</w:t>
      </w:r>
    </w:p>
    <w:p w:rsidR="001041D2" w:rsidRPr="00AC5BC9" w:rsidRDefault="001041D2" w:rsidP="001A22F3">
      <w:pPr>
        <w:pStyle w:val="ListParagraph"/>
        <w:numPr>
          <w:ilvl w:val="0"/>
          <w:numId w:val="6"/>
        </w:numPr>
        <w:spacing w:line="360" w:lineRule="auto"/>
        <w:rPr>
          <w:rFonts w:cs="David"/>
          <w:sz w:val="24"/>
          <w:szCs w:val="24"/>
        </w:rPr>
      </w:pPr>
      <w:r w:rsidRPr="00AC5BC9">
        <w:rPr>
          <w:rFonts w:cs="David" w:hint="cs"/>
          <w:sz w:val="24"/>
          <w:szCs w:val="24"/>
          <w:rtl/>
        </w:rPr>
        <w:t>סעיף 39(ג) לחוק הפיקוח על שירותים פיננסיים (קופות גמל)</w:t>
      </w:r>
      <w:r w:rsidRPr="00AC5BC9">
        <w:rPr>
          <w:rFonts w:cs="David"/>
          <w:sz w:val="24"/>
          <w:szCs w:val="24"/>
          <w:rtl/>
        </w:rPr>
        <w:t xml:space="preserve">, </w:t>
      </w:r>
      <w:r w:rsidR="00510A74">
        <w:rPr>
          <w:rFonts w:cs="David" w:hint="cs"/>
          <w:sz w:val="24"/>
          <w:szCs w:val="24"/>
          <w:rtl/>
        </w:rPr>
        <w:t>ה</w:t>
      </w:r>
      <w:r w:rsidRPr="00AC5BC9">
        <w:rPr>
          <w:rFonts w:cs="David"/>
          <w:sz w:val="24"/>
          <w:szCs w:val="24"/>
          <w:rtl/>
        </w:rPr>
        <w:t>תשס"</w:t>
      </w:r>
      <w:r w:rsidRPr="00AC5BC9">
        <w:rPr>
          <w:rFonts w:cs="David" w:hint="cs"/>
          <w:sz w:val="24"/>
          <w:szCs w:val="24"/>
          <w:rtl/>
        </w:rPr>
        <w:t>ה</w:t>
      </w:r>
      <w:r w:rsidRPr="00AC5BC9">
        <w:rPr>
          <w:rFonts w:cs="David"/>
          <w:sz w:val="24"/>
          <w:szCs w:val="24"/>
          <w:rtl/>
        </w:rPr>
        <w:t>-200</w:t>
      </w:r>
      <w:r w:rsidRPr="00AC5BC9">
        <w:rPr>
          <w:rFonts w:cs="David" w:hint="cs"/>
          <w:sz w:val="24"/>
          <w:szCs w:val="24"/>
          <w:rtl/>
        </w:rPr>
        <w:t xml:space="preserve">5 מחיל את הוראות סעיף 50א לעיל לחוק הפיקוח על הביטוח, </w:t>
      </w:r>
      <w:r w:rsidR="00656616">
        <w:rPr>
          <w:rFonts w:cs="David" w:hint="cs"/>
          <w:sz w:val="24"/>
          <w:szCs w:val="24"/>
          <w:rtl/>
        </w:rPr>
        <w:t>ביחס</w:t>
      </w:r>
      <w:r w:rsidRPr="00AC5BC9">
        <w:rPr>
          <w:rFonts w:cs="David" w:hint="cs"/>
          <w:sz w:val="24"/>
          <w:szCs w:val="24"/>
          <w:rtl/>
        </w:rPr>
        <w:t xml:space="preserve"> </w:t>
      </w:r>
      <w:r w:rsidR="00656616">
        <w:rPr>
          <w:rFonts w:cs="David" w:hint="cs"/>
          <w:sz w:val="24"/>
          <w:szCs w:val="24"/>
          <w:rtl/>
        </w:rPr>
        <w:t>ל</w:t>
      </w:r>
      <w:r w:rsidRPr="00AC5BC9">
        <w:rPr>
          <w:rFonts w:cs="David" w:hint="cs"/>
          <w:sz w:val="24"/>
          <w:szCs w:val="24"/>
          <w:rtl/>
        </w:rPr>
        <w:t xml:space="preserve">חברה מנהלת.  </w:t>
      </w:r>
    </w:p>
    <w:p w:rsidR="003D018F" w:rsidRDefault="003D018F" w:rsidP="001A22F3">
      <w:pPr>
        <w:pStyle w:val="ListParagraph"/>
        <w:tabs>
          <w:tab w:val="left" w:pos="1133"/>
        </w:tabs>
        <w:spacing w:line="360" w:lineRule="auto"/>
        <w:ind w:left="1080"/>
        <w:rPr>
          <w:rFonts w:cs="David"/>
          <w:sz w:val="24"/>
          <w:szCs w:val="24"/>
          <w:rtl/>
        </w:rPr>
      </w:pPr>
    </w:p>
    <w:p w:rsidR="00510A74" w:rsidRDefault="003D018F" w:rsidP="001A22F3">
      <w:pPr>
        <w:spacing w:line="360" w:lineRule="auto"/>
        <w:rPr>
          <w:rFonts w:ascii="Tahoma" w:hAnsi="Tahoma" w:cs="David"/>
          <w:color w:val="000000"/>
          <w:sz w:val="24"/>
          <w:rtl/>
        </w:rPr>
      </w:pPr>
      <w:r w:rsidRPr="001A22F3">
        <w:rPr>
          <w:rFonts w:ascii="Tahoma" w:hAnsi="Tahoma" w:cs="David" w:hint="cs"/>
          <w:color w:val="000000"/>
          <w:sz w:val="24"/>
          <w:rtl/>
        </w:rPr>
        <w:t xml:space="preserve">מצב דברים זה יוצר חוסר סימטריה בין הרשם לרגולטורים האחרים ומעניק הגנה עודפת לנותני שירותי מטבע עבריינים ולעבריינים המבצעים פעילות פלילית אצל נותני שירותי מטבע. </w:t>
      </w:r>
    </w:p>
    <w:p w:rsidR="00510A74" w:rsidRDefault="00510A74" w:rsidP="001A22F3">
      <w:pPr>
        <w:spacing w:line="360" w:lineRule="auto"/>
        <w:rPr>
          <w:rFonts w:ascii="Tahoma" w:hAnsi="Tahoma" w:cs="David"/>
          <w:color w:val="000000"/>
          <w:sz w:val="24"/>
          <w:rtl/>
        </w:rPr>
      </w:pPr>
    </w:p>
    <w:p w:rsidR="00510A74" w:rsidRPr="00510A74" w:rsidRDefault="00510A74" w:rsidP="001A22F3">
      <w:pPr>
        <w:spacing w:line="360" w:lineRule="auto"/>
        <w:rPr>
          <w:rFonts w:ascii="Tahoma" w:hAnsi="Tahoma" w:cs="David"/>
          <w:color w:val="000000"/>
          <w:sz w:val="24"/>
          <w:rtl/>
        </w:rPr>
      </w:pPr>
      <w:r w:rsidRPr="001A22F3">
        <w:rPr>
          <w:rFonts w:ascii="Tahoma" w:hAnsi="Tahoma" w:cs="David" w:hint="cs"/>
          <w:color w:val="000000"/>
          <w:sz w:val="24"/>
          <w:rtl/>
        </w:rPr>
        <w:t>יצוין כי ביחס לבנק הדואר נקבע</w:t>
      </w:r>
      <w:r w:rsidR="00685C4A">
        <w:rPr>
          <w:rFonts w:ascii="Tahoma" w:hAnsi="Tahoma" w:cs="David" w:hint="cs"/>
          <w:color w:val="000000"/>
          <w:sz w:val="24"/>
          <w:rtl/>
        </w:rPr>
        <w:t xml:space="preserve">ו בסעיף 88כא לחוק הדואר, </w:t>
      </w:r>
      <w:proofErr w:type="spellStart"/>
      <w:r w:rsidR="00685C4A">
        <w:rPr>
          <w:rFonts w:ascii="Tahoma" w:hAnsi="Tahoma" w:cs="David" w:hint="cs"/>
          <w:color w:val="000000"/>
          <w:sz w:val="24"/>
          <w:rtl/>
        </w:rPr>
        <w:t>התשמ"ו</w:t>
      </w:r>
      <w:proofErr w:type="spellEnd"/>
      <w:r w:rsidR="00685C4A">
        <w:rPr>
          <w:rFonts w:ascii="Tahoma" w:hAnsi="Tahoma" w:cs="David" w:hint="cs"/>
          <w:color w:val="000000"/>
          <w:sz w:val="24"/>
          <w:rtl/>
        </w:rPr>
        <w:t>-</w:t>
      </w:r>
      <w:r w:rsidR="00D00A2C" w:rsidRPr="001A22F3">
        <w:rPr>
          <w:rFonts w:ascii="Tahoma" w:hAnsi="Tahoma" w:cs="David"/>
          <w:color w:val="000000"/>
          <w:sz w:val="24"/>
          <w:rtl/>
        </w:rPr>
        <w:footnoteReference w:id="2"/>
      </w:r>
      <w:r w:rsidR="00685C4A">
        <w:rPr>
          <w:rFonts w:ascii="Tahoma" w:hAnsi="Tahoma" w:cs="David" w:hint="cs"/>
          <w:color w:val="000000"/>
          <w:sz w:val="24"/>
          <w:rtl/>
        </w:rPr>
        <w:t xml:space="preserve">1985 אפשרויות העברת מידע מצומצמות יותר, </w:t>
      </w:r>
      <w:r w:rsidR="00685C4A" w:rsidRPr="00685C4A">
        <w:rPr>
          <w:rFonts w:ascii="Tahoma" w:hAnsi="Tahoma" w:cs="David" w:hint="cs"/>
          <w:color w:val="000000"/>
          <w:sz w:val="24"/>
          <w:rtl/>
        </w:rPr>
        <w:t xml:space="preserve">אך בשונה מנותני שירותי מטבע, מדובר בחברת בת- ממשלתית אחת אשר יש עליה פיקוח הן של משרד התקשורת והן של רשות החברות הממשלתיות, כך שברי שהבעיה הנזכרת לגבי נותני שירותי מטבע אינה רלוונטית לגביה, ובוודאי </w:t>
      </w:r>
      <w:r w:rsidR="00685C4A">
        <w:rPr>
          <w:rFonts w:ascii="Tahoma" w:hAnsi="Tahoma" w:cs="David" w:hint="cs"/>
          <w:color w:val="000000"/>
          <w:sz w:val="24"/>
          <w:rtl/>
        </w:rPr>
        <w:t xml:space="preserve">שאינה רלוונטית </w:t>
      </w:r>
      <w:r w:rsidR="00685C4A" w:rsidRPr="00685C4A">
        <w:rPr>
          <w:rFonts w:ascii="Tahoma" w:hAnsi="Tahoma" w:cs="David" w:hint="cs"/>
          <w:color w:val="000000"/>
          <w:sz w:val="24"/>
          <w:rtl/>
        </w:rPr>
        <w:t>באותה עוצמה.</w:t>
      </w:r>
      <w:r w:rsidR="00685C4A">
        <w:rPr>
          <w:rFonts w:ascii="Tahoma" w:hAnsi="Tahoma" w:cs="David" w:hint="cs"/>
          <w:color w:val="000000"/>
          <w:sz w:val="24"/>
          <w:rtl/>
        </w:rPr>
        <w:t xml:space="preserve"> </w:t>
      </w:r>
    </w:p>
    <w:p w:rsidR="00F63E44" w:rsidRPr="00F32ECE" w:rsidRDefault="003D018F" w:rsidP="003D018F">
      <w:pPr>
        <w:widowControl/>
        <w:spacing w:before="120" w:after="100" w:afterAutospacing="1" w:line="360" w:lineRule="auto"/>
        <w:jc w:val="both"/>
        <w:rPr>
          <w:rFonts w:ascii="Tahoma" w:hAnsi="Tahoma" w:cs="David"/>
          <w:b/>
          <w:bCs/>
          <w:color w:val="000000"/>
          <w:sz w:val="24"/>
          <w:rtl/>
        </w:rPr>
      </w:pPr>
      <w:r>
        <w:rPr>
          <w:rFonts w:ascii="Tahoma" w:hAnsi="Tahoma" w:cs="David" w:hint="cs"/>
          <w:color w:val="000000"/>
          <w:sz w:val="24"/>
          <w:rtl/>
        </w:rPr>
        <w:t>התיקון המוצע לחוק י</w:t>
      </w:r>
      <w:r w:rsidR="005172CE">
        <w:rPr>
          <w:rFonts w:ascii="Tahoma" w:hAnsi="Tahoma" w:cs="David" w:hint="cs"/>
          <w:color w:val="000000"/>
          <w:sz w:val="24"/>
          <w:rtl/>
        </w:rPr>
        <w:t>אפשר</w:t>
      </w:r>
      <w:r w:rsidR="001E5A4B">
        <w:rPr>
          <w:rFonts w:ascii="Tahoma" w:hAnsi="Tahoma" w:cs="David" w:hint="cs"/>
          <w:color w:val="000000"/>
          <w:sz w:val="24"/>
          <w:rtl/>
        </w:rPr>
        <w:t xml:space="preserve"> העברת מסמכים לג</w:t>
      </w:r>
      <w:r w:rsidR="005172CE">
        <w:rPr>
          <w:rFonts w:ascii="Tahoma" w:hAnsi="Tahoma" w:cs="David" w:hint="cs"/>
          <w:color w:val="000000"/>
          <w:sz w:val="24"/>
          <w:rtl/>
        </w:rPr>
        <w:t xml:space="preserve">ורמי </w:t>
      </w:r>
      <w:r w:rsidR="00D947C2">
        <w:rPr>
          <w:rFonts w:ascii="Tahoma" w:hAnsi="Tahoma" w:cs="David" w:hint="cs"/>
          <w:color w:val="000000"/>
          <w:sz w:val="24"/>
          <w:rtl/>
        </w:rPr>
        <w:t>ה</w:t>
      </w:r>
      <w:r w:rsidR="005172CE">
        <w:rPr>
          <w:rFonts w:ascii="Tahoma" w:hAnsi="Tahoma" w:cs="David" w:hint="cs"/>
          <w:color w:val="000000"/>
          <w:sz w:val="24"/>
          <w:rtl/>
        </w:rPr>
        <w:t>אכיפה ו</w:t>
      </w:r>
      <w:r w:rsidR="00D947C2">
        <w:rPr>
          <w:rFonts w:ascii="Tahoma" w:hAnsi="Tahoma" w:cs="David" w:hint="cs"/>
          <w:color w:val="000000"/>
          <w:sz w:val="24"/>
          <w:rtl/>
        </w:rPr>
        <w:t>ה</w:t>
      </w:r>
      <w:r w:rsidR="005172CE">
        <w:rPr>
          <w:rFonts w:ascii="Tahoma" w:hAnsi="Tahoma" w:cs="David" w:hint="cs"/>
          <w:color w:val="000000"/>
          <w:sz w:val="24"/>
          <w:rtl/>
        </w:rPr>
        <w:t>חקירה</w:t>
      </w:r>
      <w:r w:rsidR="001E5A4B">
        <w:rPr>
          <w:rFonts w:ascii="Tahoma" w:hAnsi="Tahoma" w:cs="David" w:hint="cs"/>
          <w:color w:val="000000"/>
          <w:sz w:val="24"/>
          <w:rtl/>
        </w:rPr>
        <w:t xml:space="preserve"> </w:t>
      </w:r>
      <w:r w:rsidR="00C42EC9">
        <w:rPr>
          <w:rFonts w:ascii="Tahoma" w:hAnsi="Tahoma" w:cs="David" w:hint="cs"/>
          <w:color w:val="000000"/>
          <w:sz w:val="24"/>
          <w:rtl/>
        </w:rPr>
        <w:t xml:space="preserve">באישור </w:t>
      </w:r>
      <w:r>
        <w:rPr>
          <w:rFonts w:ascii="Tahoma" w:hAnsi="Tahoma" w:cs="David" w:hint="cs"/>
          <w:color w:val="000000"/>
          <w:sz w:val="24"/>
          <w:rtl/>
        </w:rPr>
        <w:t>הממונה</w:t>
      </w:r>
      <w:r w:rsidR="00C42EC9">
        <w:rPr>
          <w:rFonts w:ascii="Tahoma" w:hAnsi="Tahoma" w:cs="David" w:hint="cs"/>
          <w:color w:val="000000"/>
          <w:sz w:val="24"/>
          <w:rtl/>
        </w:rPr>
        <w:t xml:space="preserve">, </w:t>
      </w:r>
      <w:r w:rsidR="005172CE">
        <w:rPr>
          <w:rFonts w:ascii="Tahoma" w:hAnsi="Tahoma" w:cs="David" w:hint="cs"/>
          <w:color w:val="000000"/>
          <w:sz w:val="24"/>
          <w:rtl/>
        </w:rPr>
        <w:t>כאשר</w:t>
      </w:r>
      <w:r w:rsidR="00C42EC9">
        <w:rPr>
          <w:rFonts w:ascii="Tahoma" w:hAnsi="Tahoma" w:cs="David" w:hint="cs"/>
          <w:color w:val="000000"/>
          <w:sz w:val="24"/>
          <w:rtl/>
        </w:rPr>
        <w:t xml:space="preserve"> </w:t>
      </w:r>
      <w:r w:rsidR="00D00A2C">
        <w:rPr>
          <w:rFonts w:ascii="Tahoma" w:hAnsi="Tahoma" w:cs="David" w:hint="cs"/>
          <w:color w:val="000000"/>
          <w:sz w:val="24"/>
          <w:rtl/>
        </w:rPr>
        <w:t xml:space="preserve">הממונה </w:t>
      </w:r>
      <w:r w:rsidR="00D947C2">
        <w:rPr>
          <w:rFonts w:ascii="Tahoma" w:hAnsi="Tahoma" w:cs="David" w:hint="cs"/>
          <w:color w:val="000000"/>
          <w:sz w:val="24"/>
          <w:rtl/>
        </w:rPr>
        <w:t xml:space="preserve">סבור שמסמכים אלה יכולים לשמש לצרכי הליך פלילי. זאת בין אם </w:t>
      </w:r>
      <w:r>
        <w:rPr>
          <w:rFonts w:ascii="Tahoma" w:hAnsi="Tahoma" w:cs="David" w:hint="cs"/>
          <w:color w:val="000000"/>
          <w:sz w:val="24"/>
          <w:rtl/>
        </w:rPr>
        <w:t xml:space="preserve">החשד לביצוע </w:t>
      </w:r>
      <w:r w:rsidR="00656616">
        <w:rPr>
          <w:rFonts w:ascii="Tahoma" w:hAnsi="Tahoma" w:cs="David" w:hint="cs"/>
          <w:color w:val="000000"/>
          <w:sz w:val="24"/>
          <w:rtl/>
        </w:rPr>
        <w:t>עבירה</w:t>
      </w:r>
      <w:r>
        <w:rPr>
          <w:rFonts w:ascii="Tahoma" w:hAnsi="Tahoma" w:cs="David" w:hint="cs"/>
          <w:color w:val="000000"/>
          <w:sz w:val="24"/>
          <w:rtl/>
        </w:rPr>
        <w:t xml:space="preserve"> פלילית התעורר על ידי הממונה במסגרת מילוי תפקידו, ובין שהתקבלה בקשה מגוף חקירה לממונה לקבלת המידע לצורך ניהול הליך פלילי, והממונה השתכנע כי אכן המידע נחוץ לצורך </w:t>
      </w:r>
      <w:r w:rsidR="00656616">
        <w:rPr>
          <w:rFonts w:ascii="Tahoma" w:hAnsi="Tahoma" w:cs="David" w:hint="cs"/>
          <w:color w:val="000000"/>
          <w:sz w:val="24"/>
          <w:rtl/>
        </w:rPr>
        <w:t>הליך</w:t>
      </w:r>
      <w:r>
        <w:rPr>
          <w:rFonts w:ascii="Tahoma" w:hAnsi="Tahoma" w:cs="David" w:hint="cs"/>
          <w:color w:val="000000"/>
          <w:sz w:val="24"/>
          <w:rtl/>
        </w:rPr>
        <w:t xml:space="preserve"> פלילי. </w:t>
      </w:r>
    </w:p>
    <w:sectPr w:rsidR="00F63E44" w:rsidRPr="00F32ECE" w:rsidSect="008F077C">
      <w:footerReference w:type="default" r:id="rId12"/>
      <w:footerReference w:type="first" r:id="rId13"/>
      <w:pgSz w:w="11906" w:h="16838"/>
      <w:pgMar w:top="1440" w:right="1134" w:bottom="1440" w:left="1134" w:header="568" w:footer="720"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B2E" w:rsidRDefault="00F90B2E">
      <w:r>
        <w:separator/>
      </w:r>
    </w:p>
  </w:endnote>
  <w:endnote w:type="continuationSeparator" w:id="0">
    <w:p w:rsidR="00F90B2E" w:rsidRDefault="00F9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David">
    <w:altName w:val="Times New Roman"/>
    <w:panose1 w:val="00000000000000000000"/>
    <w:charset w:val="B1"/>
    <w:family w:val="auto"/>
    <w:pitch w:val="variable"/>
    <w:sig w:usb0="00000801" w:usb1="00000000" w:usb2="00000000" w:usb3="00000000" w:csb0="0000002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FrankRuehl">
    <w:panose1 w:val="00000000000000000000"/>
    <w:charset w:val="B1"/>
    <w:family w:val="auto"/>
    <w:pitch w:val="variable"/>
    <w:sig w:usb0="00000801" w:usb1="00000000" w:usb2="00000000" w:usb3="00000000" w:csb0="0000002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D9E" w:rsidRPr="00C8120C" w:rsidRDefault="00852D9E" w:rsidP="00C8120C">
    <w:pPr>
      <w:pStyle w:val="Footer"/>
      <w:pBdr>
        <w:top w:val="single" w:sz="6" w:space="1" w:color="auto"/>
      </w:pBdr>
      <w:tabs>
        <w:tab w:val="clear" w:pos="4153"/>
        <w:tab w:val="clear" w:pos="8306"/>
        <w:tab w:val="center" w:pos="4676"/>
        <w:tab w:val="right" w:pos="9638"/>
      </w:tabs>
      <w:jc w:val="both"/>
      <w:rPr>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0FD" w:rsidRPr="004850FD" w:rsidRDefault="004850FD" w:rsidP="0031166A">
    <w:pPr>
      <w:pStyle w:val="Footer"/>
      <w:pBdr>
        <w:top w:val="single" w:sz="6" w:space="1" w:color="auto"/>
      </w:pBdr>
      <w:tabs>
        <w:tab w:val="clear" w:pos="4153"/>
        <w:tab w:val="clear" w:pos="8306"/>
        <w:tab w:val="center" w:pos="4676"/>
        <w:tab w:val="right" w:pos="9638"/>
      </w:tabs>
      <w:jc w:val="both"/>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B2E" w:rsidRDefault="00F90B2E">
      <w:r>
        <w:separator/>
      </w:r>
    </w:p>
  </w:footnote>
  <w:footnote w:type="continuationSeparator" w:id="0">
    <w:p w:rsidR="00F90B2E" w:rsidRDefault="00F90B2E">
      <w:r>
        <w:continuationSeparator/>
      </w:r>
    </w:p>
  </w:footnote>
  <w:footnote w:id="1">
    <w:p w:rsidR="00717CFF" w:rsidRDefault="00717CFF" w:rsidP="00717CFF">
      <w:pPr>
        <w:pStyle w:val="FootnoteText"/>
      </w:pPr>
      <w:r>
        <w:rPr>
          <w:rStyle w:val="FootnoteReference"/>
        </w:rPr>
        <w:footnoteRef/>
      </w:r>
      <w:r>
        <w:rPr>
          <w:rtl/>
        </w:rPr>
        <w:t xml:space="preserve"> </w:t>
      </w:r>
      <w:r>
        <w:rPr>
          <w:rFonts w:hint="cs"/>
          <w:rtl/>
        </w:rPr>
        <w:t>בהתבסס על ביקורות ובדיקות שנעשו על ידי רשם נותני שרותי מטבע.</w:t>
      </w:r>
    </w:p>
  </w:footnote>
  <w:footnote w:id="2">
    <w:p w:rsidR="00D00A2C" w:rsidRPr="00D00A2C" w:rsidRDefault="00D00A2C" w:rsidP="00D00A2C">
      <w:pPr>
        <w:pStyle w:val="FootnoteText"/>
      </w:pPr>
      <w:r>
        <w:t xml:space="preserve"> </w:t>
      </w:r>
      <w:r>
        <w:rPr>
          <w:rStyle w:val="FootnoteReference"/>
        </w:rPr>
        <w:footnoteRef/>
      </w:r>
      <w:r>
        <w:rPr>
          <w:rtl/>
        </w:rPr>
        <w:t xml:space="preserve"> </w:t>
      </w:r>
    </w:p>
    <w:p w:rsidR="00D00A2C" w:rsidRPr="00D00A2C" w:rsidRDefault="00D00A2C" w:rsidP="00D00A2C">
      <w:pPr>
        <w:pStyle w:val="FootnoteText"/>
        <w:rPr>
          <w:rtl/>
        </w:rPr>
      </w:pPr>
      <w:r w:rsidRPr="00D00A2C">
        <w:rPr>
          <w:rFonts w:hint="cs"/>
          <w:rtl/>
        </w:rPr>
        <w:t>"</w:t>
      </w:r>
      <w:r>
        <w:rPr>
          <w:rFonts w:hint="cs"/>
          <w:rtl/>
        </w:rPr>
        <w:t>88כא</w:t>
      </w:r>
      <w:r w:rsidRPr="00D00A2C">
        <w:rPr>
          <w:rtl/>
        </w:rPr>
        <w:t>(</w:t>
      </w:r>
      <w:r w:rsidRPr="00D00A2C">
        <w:rPr>
          <w:rFonts w:hint="cs"/>
          <w:rtl/>
        </w:rPr>
        <w:t>א</w:t>
      </w:r>
      <w:r w:rsidRPr="00D00A2C">
        <w:rPr>
          <w:rtl/>
        </w:rPr>
        <w:t xml:space="preserve">) </w:t>
      </w:r>
      <w:r w:rsidRPr="00D00A2C">
        <w:rPr>
          <w:rFonts w:hint="cs"/>
          <w:rtl/>
        </w:rPr>
        <w:t>לא</w:t>
      </w:r>
      <w:r w:rsidRPr="00D00A2C">
        <w:rPr>
          <w:rtl/>
        </w:rPr>
        <w:t xml:space="preserve"> </w:t>
      </w:r>
      <w:r w:rsidRPr="00D00A2C">
        <w:rPr>
          <w:rFonts w:hint="cs"/>
          <w:rtl/>
        </w:rPr>
        <w:t>יגלה</w:t>
      </w:r>
      <w:r w:rsidRPr="00D00A2C">
        <w:rPr>
          <w:rtl/>
        </w:rPr>
        <w:t xml:space="preserve"> </w:t>
      </w:r>
      <w:r w:rsidRPr="00D00A2C">
        <w:rPr>
          <w:rFonts w:hint="cs"/>
          <w:rtl/>
        </w:rPr>
        <w:t>המפקח</w:t>
      </w:r>
      <w:r w:rsidRPr="00D00A2C">
        <w:rPr>
          <w:rtl/>
        </w:rPr>
        <w:t xml:space="preserve">, </w:t>
      </w:r>
      <w:r w:rsidRPr="00D00A2C">
        <w:rPr>
          <w:rFonts w:hint="cs"/>
          <w:rtl/>
        </w:rPr>
        <w:t>פקח</w:t>
      </w:r>
      <w:r w:rsidRPr="00D00A2C">
        <w:rPr>
          <w:rtl/>
        </w:rPr>
        <w:t xml:space="preserve"> </w:t>
      </w:r>
      <w:r w:rsidRPr="00D00A2C">
        <w:rPr>
          <w:rFonts w:hint="cs"/>
          <w:rtl/>
        </w:rPr>
        <w:t>או</w:t>
      </w:r>
      <w:r w:rsidRPr="00D00A2C">
        <w:rPr>
          <w:rtl/>
        </w:rPr>
        <w:t xml:space="preserve"> </w:t>
      </w:r>
      <w:r w:rsidRPr="00D00A2C">
        <w:rPr>
          <w:rFonts w:hint="cs"/>
          <w:rtl/>
        </w:rPr>
        <w:t>אדם</w:t>
      </w:r>
      <w:r w:rsidRPr="00D00A2C">
        <w:rPr>
          <w:rtl/>
        </w:rPr>
        <w:t xml:space="preserve"> </w:t>
      </w:r>
      <w:r w:rsidRPr="00D00A2C">
        <w:rPr>
          <w:rFonts w:hint="cs"/>
          <w:rtl/>
        </w:rPr>
        <w:t>אחר</w:t>
      </w:r>
      <w:r w:rsidRPr="00D00A2C">
        <w:rPr>
          <w:rtl/>
        </w:rPr>
        <w:t xml:space="preserve"> </w:t>
      </w:r>
      <w:r w:rsidRPr="00D00A2C">
        <w:rPr>
          <w:rFonts w:hint="cs"/>
          <w:rtl/>
        </w:rPr>
        <w:t>הפועל</w:t>
      </w:r>
      <w:r w:rsidRPr="00D00A2C">
        <w:rPr>
          <w:rtl/>
        </w:rPr>
        <w:t xml:space="preserve"> </w:t>
      </w:r>
      <w:r w:rsidRPr="00D00A2C">
        <w:rPr>
          <w:rFonts w:hint="cs"/>
          <w:rtl/>
        </w:rPr>
        <w:t>מטעמו</w:t>
      </w:r>
      <w:r w:rsidRPr="00D00A2C">
        <w:rPr>
          <w:rtl/>
        </w:rPr>
        <w:t xml:space="preserve"> </w:t>
      </w:r>
      <w:r w:rsidRPr="00D00A2C">
        <w:rPr>
          <w:rFonts w:hint="cs"/>
          <w:rtl/>
        </w:rPr>
        <w:t>של</w:t>
      </w:r>
      <w:r w:rsidRPr="00D00A2C">
        <w:rPr>
          <w:rtl/>
        </w:rPr>
        <w:t xml:space="preserve"> </w:t>
      </w:r>
      <w:r w:rsidRPr="00D00A2C">
        <w:rPr>
          <w:rFonts w:hint="cs"/>
          <w:rtl/>
        </w:rPr>
        <w:t>המפקח</w:t>
      </w:r>
      <w:r w:rsidRPr="00D00A2C">
        <w:rPr>
          <w:rtl/>
        </w:rPr>
        <w:t xml:space="preserve"> </w:t>
      </w:r>
      <w:r w:rsidRPr="00D00A2C">
        <w:rPr>
          <w:rFonts w:hint="cs"/>
          <w:rtl/>
        </w:rPr>
        <w:t>מידע</w:t>
      </w:r>
      <w:r w:rsidRPr="00D00A2C">
        <w:rPr>
          <w:rtl/>
        </w:rPr>
        <w:t xml:space="preserve"> </w:t>
      </w:r>
      <w:r w:rsidRPr="00D00A2C">
        <w:rPr>
          <w:rFonts w:hint="cs"/>
          <w:rtl/>
        </w:rPr>
        <w:t>ולא</w:t>
      </w:r>
      <w:r w:rsidRPr="00D00A2C">
        <w:rPr>
          <w:rtl/>
        </w:rPr>
        <w:t xml:space="preserve"> </w:t>
      </w:r>
      <w:r w:rsidRPr="00D00A2C">
        <w:rPr>
          <w:rFonts w:hint="cs"/>
          <w:rtl/>
        </w:rPr>
        <w:t>יראה</w:t>
      </w:r>
      <w:r w:rsidRPr="00D00A2C">
        <w:rPr>
          <w:rtl/>
        </w:rPr>
        <w:t xml:space="preserve"> </w:t>
      </w:r>
      <w:r w:rsidRPr="00D00A2C">
        <w:rPr>
          <w:rFonts w:hint="cs"/>
          <w:rtl/>
        </w:rPr>
        <w:t>מסמך</w:t>
      </w:r>
      <w:r w:rsidRPr="00D00A2C">
        <w:rPr>
          <w:rtl/>
        </w:rPr>
        <w:t xml:space="preserve"> </w:t>
      </w:r>
      <w:r w:rsidRPr="00D00A2C">
        <w:rPr>
          <w:rFonts w:hint="cs"/>
          <w:rtl/>
        </w:rPr>
        <w:t>שהגיעו</w:t>
      </w:r>
      <w:r w:rsidRPr="00D00A2C">
        <w:rPr>
          <w:rtl/>
        </w:rPr>
        <w:t xml:space="preserve"> </w:t>
      </w:r>
      <w:r w:rsidRPr="00D00A2C">
        <w:rPr>
          <w:rFonts w:hint="cs"/>
          <w:rtl/>
        </w:rPr>
        <w:t>אליו</w:t>
      </w:r>
      <w:r w:rsidRPr="00D00A2C">
        <w:rPr>
          <w:rtl/>
        </w:rPr>
        <w:t xml:space="preserve"> </w:t>
      </w:r>
      <w:r w:rsidRPr="00D00A2C">
        <w:rPr>
          <w:rFonts w:hint="cs"/>
          <w:rtl/>
        </w:rPr>
        <w:t>מכוח</w:t>
      </w:r>
      <w:r w:rsidRPr="00D00A2C">
        <w:rPr>
          <w:rtl/>
        </w:rPr>
        <w:t xml:space="preserve"> </w:t>
      </w:r>
      <w:r w:rsidRPr="00D00A2C">
        <w:rPr>
          <w:rFonts w:hint="cs"/>
          <w:rtl/>
        </w:rPr>
        <w:t>תפקידו</w:t>
      </w:r>
      <w:r w:rsidRPr="00D00A2C">
        <w:rPr>
          <w:rtl/>
        </w:rPr>
        <w:t xml:space="preserve"> </w:t>
      </w:r>
      <w:r w:rsidRPr="00D00A2C">
        <w:rPr>
          <w:rFonts w:hint="cs"/>
          <w:rtl/>
        </w:rPr>
        <w:t>או</w:t>
      </w:r>
      <w:r w:rsidRPr="00D00A2C">
        <w:rPr>
          <w:rtl/>
        </w:rPr>
        <w:t xml:space="preserve"> </w:t>
      </w:r>
      <w:r w:rsidRPr="00D00A2C">
        <w:rPr>
          <w:rFonts w:hint="cs"/>
          <w:rtl/>
        </w:rPr>
        <w:t>סמכויותיו</w:t>
      </w:r>
      <w:r w:rsidRPr="00D00A2C">
        <w:rPr>
          <w:rtl/>
        </w:rPr>
        <w:t xml:space="preserve"> </w:t>
      </w:r>
      <w:r w:rsidRPr="00D00A2C">
        <w:rPr>
          <w:rFonts w:hint="cs"/>
          <w:rtl/>
        </w:rPr>
        <w:t>לפי</w:t>
      </w:r>
      <w:r w:rsidRPr="00D00A2C">
        <w:rPr>
          <w:rtl/>
        </w:rPr>
        <w:t xml:space="preserve"> </w:t>
      </w:r>
      <w:r w:rsidRPr="00D00A2C">
        <w:rPr>
          <w:rFonts w:hint="cs"/>
          <w:rtl/>
        </w:rPr>
        <w:t>פרק</w:t>
      </w:r>
      <w:r w:rsidRPr="00D00A2C">
        <w:rPr>
          <w:rtl/>
        </w:rPr>
        <w:t xml:space="preserve"> </w:t>
      </w:r>
      <w:r w:rsidRPr="00D00A2C">
        <w:rPr>
          <w:rFonts w:hint="cs"/>
          <w:rtl/>
        </w:rPr>
        <w:t>זה</w:t>
      </w:r>
      <w:r w:rsidRPr="00D00A2C">
        <w:rPr>
          <w:rtl/>
        </w:rPr>
        <w:t xml:space="preserve">, </w:t>
      </w:r>
      <w:r w:rsidRPr="00D00A2C">
        <w:rPr>
          <w:rFonts w:hint="cs"/>
          <w:rtl/>
        </w:rPr>
        <w:t>אלא</w:t>
      </w:r>
      <w:r w:rsidRPr="00D00A2C">
        <w:rPr>
          <w:rtl/>
        </w:rPr>
        <w:t xml:space="preserve"> </w:t>
      </w:r>
      <w:r w:rsidRPr="00D00A2C">
        <w:rPr>
          <w:rFonts w:hint="cs"/>
          <w:rtl/>
        </w:rPr>
        <w:t>לשם</w:t>
      </w:r>
      <w:r w:rsidRPr="00D00A2C">
        <w:rPr>
          <w:rtl/>
        </w:rPr>
        <w:t xml:space="preserve"> </w:t>
      </w:r>
      <w:r w:rsidRPr="00D00A2C">
        <w:rPr>
          <w:rFonts w:hint="cs"/>
          <w:rtl/>
        </w:rPr>
        <w:t>ביצוע</w:t>
      </w:r>
      <w:r w:rsidRPr="00D00A2C">
        <w:rPr>
          <w:rtl/>
        </w:rPr>
        <w:t xml:space="preserve"> </w:t>
      </w:r>
      <w:r w:rsidRPr="00D00A2C">
        <w:rPr>
          <w:rFonts w:hint="cs"/>
          <w:rtl/>
        </w:rPr>
        <w:t>הוראות</w:t>
      </w:r>
      <w:r w:rsidRPr="00D00A2C">
        <w:rPr>
          <w:rtl/>
        </w:rPr>
        <w:t xml:space="preserve"> </w:t>
      </w:r>
      <w:r w:rsidRPr="00D00A2C">
        <w:rPr>
          <w:rFonts w:hint="cs"/>
          <w:rtl/>
        </w:rPr>
        <w:t>לפי</w:t>
      </w:r>
      <w:r w:rsidRPr="00D00A2C">
        <w:rPr>
          <w:rtl/>
        </w:rPr>
        <w:t xml:space="preserve"> </w:t>
      </w:r>
      <w:r w:rsidRPr="00D00A2C">
        <w:rPr>
          <w:rFonts w:hint="cs"/>
          <w:rtl/>
        </w:rPr>
        <w:t>חוק</w:t>
      </w:r>
      <w:r w:rsidRPr="00D00A2C">
        <w:rPr>
          <w:rtl/>
        </w:rPr>
        <w:t xml:space="preserve"> </w:t>
      </w:r>
      <w:r w:rsidRPr="00D00A2C">
        <w:rPr>
          <w:rFonts w:hint="cs"/>
          <w:rtl/>
        </w:rPr>
        <w:t>זה</w:t>
      </w:r>
      <w:r w:rsidRPr="00D00A2C">
        <w:rPr>
          <w:rtl/>
        </w:rPr>
        <w:t xml:space="preserve"> </w:t>
      </w:r>
      <w:r w:rsidRPr="00D00A2C">
        <w:rPr>
          <w:rFonts w:hint="cs"/>
          <w:rtl/>
        </w:rPr>
        <w:t>או</w:t>
      </w:r>
      <w:r w:rsidRPr="00D00A2C">
        <w:rPr>
          <w:rtl/>
        </w:rPr>
        <w:t xml:space="preserve"> </w:t>
      </w:r>
      <w:r w:rsidRPr="00D00A2C">
        <w:rPr>
          <w:rFonts w:hint="cs"/>
          <w:rtl/>
        </w:rPr>
        <w:t>לפי</w:t>
      </w:r>
      <w:r w:rsidRPr="00D00A2C">
        <w:rPr>
          <w:rtl/>
        </w:rPr>
        <w:t xml:space="preserve"> </w:t>
      </w:r>
      <w:r w:rsidRPr="00D00A2C">
        <w:rPr>
          <w:rFonts w:hint="cs"/>
          <w:rtl/>
        </w:rPr>
        <w:t>צו</w:t>
      </w:r>
      <w:r w:rsidRPr="00D00A2C">
        <w:rPr>
          <w:rtl/>
        </w:rPr>
        <w:t xml:space="preserve"> </w:t>
      </w:r>
      <w:r w:rsidRPr="00D00A2C">
        <w:rPr>
          <w:rFonts w:hint="cs"/>
          <w:rtl/>
        </w:rPr>
        <w:t>של</w:t>
      </w:r>
      <w:r w:rsidRPr="00D00A2C">
        <w:rPr>
          <w:rtl/>
        </w:rPr>
        <w:t xml:space="preserve"> </w:t>
      </w:r>
      <w:r w:rsidRPr="00D00A2C">
        <w:rPr>
          <w:rFonts w:hint="cs"/>
          <w:rtl/>
        </w:rPr>
        <w:t>בית</w:t>
      </w:r>
      <w:r w:rsidRPr="00D00A2C">
        <w:rPr>
          <w:rtl/>
        </w:rPr>
        <w:t xml:space="preserve"> </w:t>
      </w:r>
      <w:r w:rsidRPr="00D00A2C">
        <w:rPr>
          <w:rFonts w:hint="cs"/>
          <w:rtl/>
        </w:rPr>
        <w:t>משפט</w:t>
      </w:r>
      <w:r w:rsidRPr="00D00A2C">
        <w:rPr>
          <w:rtl/>
        </w:rPr>
        <w:t xml:space="preserve">, </w:t>
      </w:r>
      <w:r w:rsidRPr="00D00A2C">
        <w:rPr>
          <w:rFonts w:hint="cs"/>
          <w:rtl/>
        </w:rPr>
        <w:t>ואם</w:t>
      </w:r>
      <w:r w:rsidRPr="00D00A2C">
        <w:rPr>
          <w:rtl/>
        </w:rPr>
        <w:t xml:space="preserve"> </w:t>
      </w:r>
      <w:r w:rsidRPr="00D00A2C">
        <w:rPr>
          <w:rFonts w:hint="cs"/>
          <w:rtl/>
        </w:rPr>
        <w:t>המידע</w:t>
      </w:r>
      <w:r w:rsidRPr="00D00A2C">
        <w:rPr>
          <w:rtl/>
        </w:rPr>
        <w:t xml:space="preserve"> </w:t>
      </w:r>
      <w:r w:rsidRPr="00D00A2C">
        <w:rPr>
          <w:rFonts w:hint="cs"/>
          <w:rtl/>
        </w:rPr>
        <w:t>או</w:t>
      </w:r>
      <w:r w:rsidRPr="00D00A2C">
        <w:rPr>
          <w:rtl/>
        </w:rPr>
        <w:t xml:space="preserve"> </w:t>
      </w:r>
      <w:r w:rsidRPr="00D00A2C">
        <w:rPr>
          <w:rFonts w:hint="cs"/>
          <w:rtl/>
        </w:rPr>
        <w:t>המסמך</w:t>
      </w:r>
      <w:r w:rsidRPr="00D00A2C">
        <w:rPr>
          <w:rtl/>
        </w:rPr>
        <w:t xml:space="preserve"> </w:t>
      </w:r>
      <w:r w:rsidRPr="00D00A2C">
        <w:rPr>
          <w:rFonts w:hint="cs"/>
          <w:rtl/>
        </w:rPr>
        <w:t>נוגעים</w:t>
      </w:r>
      <w:r w:rsidRPr="00D00A2C">
        <w:rPr>
          <w:rtl/>
        </w:rPr>
        <w:t xml:space="preserve"> </w:t>
      </w:r>
      <w:r w:rsidRPr="00D00A2C">
        <w:rPr>
          <w:rFonts w:hint="cs"/>
          <w:rtl/>
        </w:rPr>
        <w:t>לענייני</w:t>
      </w:r>
      <w:r w:rsidRPr="00D00A2C">
        <w:rPr>
          <w:rtl/>
        </w:rPr>
        <w:t xml:space="preserve"> </w:t>
      </w:r>
      <w:r w:rsidRPr="00D00A2C">
        <w:rPr>
          <w:rFonts w:hint="cs"/>
          <w:rtl/>
        </w:rPr>
        <w:t>החברה</w:t>
      </w:r>
      <w:r w:rsidRPr="00D00A2C">
        <w:rPr>
          <w:rtl/>
        </w:rPr>
        <w:t xml:space="preserve"> </w:t>
      </w:r>
      <w:r w:rsidRPr="00D00A2C">
        <w:rPr>
          <w:rFonts w:hint="cs"/>
          <w:rtl/>
        </w:rPr>
        <w:t>או</w:t>
      </w:r>
      <w:r w:rsidRPr="00D00A2C">
        <w:rPr>
          <w:rtl/>
        </w:rPr>
        <w:t xml:space="preserve"> </w:t>
      </w:r>
      <w:r w:rsidRPr="00D00A2C">
        <w:rPr>
          <w:rFonts w:hint="cs"/>
          <w:rtl/>
        </w:rPr>
        <w:t>החברה</w:t>
      </w:r>
      <w:r w:rsidRPr="00D00A2C">
        <w:rPr>
          <w:rtl/>
        </w:rPr>
        <w:t xml:space="preserve"> </w:t>
      </w:r>
      <w:r w:rsidRPr="00D00A2C">
        <w:rPr>
          <w:rFonts w:hint="cs"/>
          <w:rtl/>
        </w:rPr>
        <w:t>הבת</w:t>
      </w:r>
      <w:r w:rsidRPr="00D00A2C">
        <w:rPr>
          <w:rtl/>
        </w:rPr>
        <w:t xml:space="preserve">, </w:t>
      </w:r>
      <w:r w:rsidRPr="00D00A2C">
        <w:rPr>
          <w:rFonts w:hint="cs"/>
          <w:rtl/>
        </w:rPr>
        <w:t>בלבד</w:t>
      </w:r>
      <w:r w:rsidRPr="00D00A2C">
        <w:rPr>
          <w:rtl/>
        </w:rPr>
        <w:t xml:space="preserve"> – </w:t>
      </w:r>
      <w:r w:rsidRPr="00D00A2C">
        <w:rPr>
          <w:rFonts w:hint="cs"/>
          <w:rtl/>
        </w:rPr>
        <w:t>אם</w:t>
      </w:r>
      <w:r w:rsidRPr="00D00A2C">
        <w:rPr>
          <w:rtl/>
        </w:rPr>
        <w:t xml:space="preserve"> </w:t>
      </w:r>
      <w:r w:rsidRPr="00D00A2C">
        <w:rPr>
          <w:rFonts w:hint="cs"/>
          <w:rtl/>
        </w:rPr>
        <w:t>ניתנה</w:t>
      </w:r>
      <w:r w:rsidRPr="00D00A2C">
        <w:rPr>
          <w:rtl/>
        </w:rPr>
        <w:t xml:space="preserve"> </w:t>
      </w:r>
      <w:r w:rsidRPr="00D00A2C">
        <w:rPr>
          <w:rFonts w:hint="cs"/>
          <w:rtl/>
        </w:rPr>
        <w:t>לכך</w:t>
      </w:r>
      <w:r w:rsidRPr="00D00A2C">
        <w:rPr>
          <w:rtl/>
        </w:rPr>
        <w:t xml:space="preserve"> </w:t>
      </w:r>
      <w:r w:rsidRPr="00D00A2C">
        <w:rPr>
          <w:rFonts w:hint="cs"/>
          <w:rtl/>
        </w:rPr>
        <w:t>הסכמת</w:t>
      </w:r>
      <w:r w:rsidRPr="00D00A2C">
        <w:rPr>
          <w:rtl/>
        </w:rPr>
        <w:t xml:space="preserve"> </w:t>
      </w:r>
      <w:r w:rsidRPr="00D00A2C">
        <w:rPr>
          <w:rFonts w:hint="cs"/>
          <w:rtl/>
        </w:rPr>
        <w:t>החברה</w:t>
      </w:r>
      <w:r w:rsidRPr="00D00A2C">
        <w:rPr>
          <w:rtl/>
        </w:rPr>
        <w:t xml:space="preserve"> </w:t>
      </w:r>
      <w:r w:rsidRPr="00D00A2C">
        <w:rPr>
          <w:rFonts w:hint="cs"/>
          <w:rtl/>
        </w:rPr>
        <w:t>או</w:t>
      </w:r>
      <w:r w:rsidRPr="00D00A2C">
        <w:rPr>
          <w:rtl/>
        </w:rPr>
        <w:t xml:space="preserve"> </w:t>
      </w:r>
      <w:r w:rsidRPr="00D00A2C">
        <w:rPr>
          <w:rFonts w:hint="cs"/>
          <w:rtl/>
        </w:rPr>
        <w:t>החברה</w:t>
      </w:r>
      <w:r w:rsidRPr="00D00A2C">
        <w:rPr>
          <w:rtl/>
        </w:rPr>
        <w:t xml:space="preserve"> </w:t>
      </w:r>
      <w:r w:rsidRPr="00D00A2C">
        <w:rPr>
          <w:rFonts w:hint="cs"/>
          <w:rtl/>
        </w:rPr>
        <w:t>הבת</w:t>
      </w:r>
      <w:r w:rsidRPr="00D00A2C">
        <w:rPr>
          <w:rtl/>
        </w:rPr>
        <w:t xml:space="preserve">, </w:t>
      </w:r>
      <w:r w:rsidRPr="00D00A2C">
        <w:rPr>
          <w:rFonts w:hint="cs"/>
          <w:rtl/>
        </w:rPr>
        <w:t>לפי</w:t>
      </w:r>
      <w:r w:rsidRPr="00D00A2C">
        <w:rPr>
          <w:rtl/>
        </w:rPr>
        <w:t xml:space="preserve"> </w:t>
      </w:r>
      <w:r w:rsidRPr="00D00A2C">
        <w:rPr>
          <w:rFonts w:hint="cs"/>
          <w:rtl/>
        </w:rPr>
        <w:t>העניין</w:t>
      </w:r>
      <w:r w:rsidRPr="00D00A2C">
        <w:rPr>
          <w:rtl/>
        </w:rPr>
        <w:t>.</w:t>
      </w:r>
    </w:p>
    <w:p w:rsidR="00D00A2C" w:rsidRPr="00D00A2C" w:rsidRDefault="00D00A2C" w:rsidP="00D00A2C">
      <w:pPr>
        <w:pStyle w:val="FootnoteText"/>
        <w:rPr>
          <w:rtl/>
        </w:rPr>
      </w:pPr>
      <w:r w:rsidRPr="00D00A2C">
        <w:rPr>
          <w:rtl/>
        </w:rPr>
        <w:t>(</w:t>
      </w:r>
      <w:r w:rsidRPr="00D00A2C">
        <w:rPr>
          <w:rFonts w:hint="cs"/>
          <w:rtl/>
        </w:rPr>
        <w:t>ב</w:t>
      </w:r>
      <w:r w:rsidRPr="00D00A2C">
        <w:rPr>
          <w:rtl/>
        </w:rPr>
        <w:t xml:space="preserve">) </w:t>
      </w:r>
      <w:r w:rsidRPr="00D00A2C">
        <w:rPr>
          <w:rFonts w:hint="cs"/>
          <w:rtl/>
        </w:rPr>
        <w:t>על</w:t>
      </w:r>
      <w:r w:rsidRPr="00D00A2C">
        <w:rPr>
          <w:rtl/>
        </w:rPr>
        <w:t xml:space="preserve"> </w:t>
      </w:r>
      <w:r w:rsidRPr="00D00A2C">
        <w:rPr>
          <w:rFonts w:hint="cs"/>
          <w:rtl/>
        </w:rPr>
        <w:t>אף</w:t>
      </w:r>
      <w:r w:rsidRPr="00D00A2C">
        <w:rPr>
          <w:rtl/>
        </w:rPr>
        <w:t xml:space="preserve"> </w:t>
      </w:r>
      <w:r w:rsidRPr="00D00A2C">
        <w:rPr>
          <w:rFonts w:hint="cs"/>
          <w:rtl/>
        </w:rPr>
        <w:t>הוראות</w:t>
      </w:r>
      <w:r w:rsidRPr="00D00A2C">
        <w:rPr>
          <w:rtl/>
        </w:rPr>
        <w:t xml:space="preserve"> </w:t>
      </w:r>
      <w:r w:rsidRPr="00D00A2C">
        <w:rPr>
          <w:rFonts w:hint="cs"/>
          <w:rtl/>
        </w:rPr>
        <w:t>סעיף</w:t>
      </w:r>
      <w:r w:rsidRPr="00D00A2C">
        <w:rPr>
          <w:rtl/>
        </w:rPr>
        <w:t xml:space="preserve"> </w:t>
      </w:r>
      <w:r w:rsidRPr="00D00A2C">
        <w:rPr>
          <w:rFonts w:hint="cs"/>
          <w:rtl/>
        </w:rPr>
        <w:t>קטן</w:t>
      </w:r>
      <w:r w:rsidRPr="00D00A2C">
        <w:rPr>
          <w:rtl/>
        </w:rPr>
        <w:t xml:space="preserve"> (</w:t>
      </w:r>
      <w:r w:rsidRPr="00D00A2C">
        <w:rPr>
          <w:rFonts w:hint="cs"/>
          <w:rtl/>
        </w:rPr>
        <w:t>א</w:t>
      </w:r>
      <w:r w:rsidRPr="00D00A2C">
        <w:rPr>
          <w:rtl/>
        </w:rPr>
        <w:t xml:space="preserve">), </w:t>
      </w:r>
      <w:r w:rsidRPr="00D00A2C">
        <w:rPr>
          <w:rFonts w:hint="cs"/>
          <w:rtl/>
        </w:rPr>
        <w:t>המפקח</w:t>
      </w:r>
      <w:r w:rsidRPr="00D00A2C">
        <w:rPr>
          <w:rtl/>
        </w:rPr>
        <w:t xml:space="preserve"> </w:t>
      </w:r>
      <w:r w:rsidRPr="00D00A2C">
        <w:rPr>
          <w:rFonts w:hint="cs"/>
          <w:rtl/>
        </w:rPr>
        <w:t>רשאי</w:t>
      </w:r>
      <w:r w:rsidRPr="00D00A2C">
        <w:rPr>
          <w:rtl/>
        </w:rPr>
        <w:t xml:space="preserve"> </w:t>
      </w:r>
      <w:r w:rsidRPr="00D00A2C">
        <w:rPr>
          <w:rFonts w:hint="cs"/>
          <w:rtl/>
        </w:rPr>
        <w:t>לגלות</w:t>
      </w:r>
      <w:r w:rsidRPr="00D00A2C">
        <w:rPr>
          <w:rtl/>
        </w:rPr>
        <w:t xml:space="preserve"> </w:t>
      </w:r>
      <w:r w:rsidRPr="00D00A2C">
        <w:rPr>
          <w:rFonts w:hint="cs"/>
          <w:rtl/>
        </w:rPr>
        <w:t>מידע</w:t>
      </w:r>
      <w:r w:rsidRPr="00D00A2C">
        <w:rPr>
          <w:rtl/>
        </w:rPr>
        <w:t xml:space="preserve"> </w:t>
      </w:r>
      <w:r w:rsidRPr="00D00A2C">
        <w:rPr>
          <w:rFonts w:hint="cs"/>
          <w:rtl/>
        </w:rPr>
        <w:t>או</w:t>
      </w:r>
      <w:r w:rsidRPr="00D00A2C">
        <w:rPr>
          <w:rtl/>
        </w:rPr>
        <w:t xml:space="preserve"> </w:t>
      </w:r>
      <w:r w:rsidRPr="00D00A2C">
        <w:rPr>
          <w:rFonts w:hint="cs"/>
          <w:rtl/>
        </w:rPr>
        <w:t>להראות</w:t>
      </w:r>
      <w:r w:rsidRPr="00D00A2C">
        <w:rPr>
          <w:rtl/>
        </w:rPr>
        <w:t xml:space="preserve"> </w:t>
      </w:r>
      <w:r w:rsidRPr="00D00A2C">
        <w:rPr>
          <w:rFonts w:hint="cs"/>
          <w:rtl/>
        </w:rPr>
        <w:t>מסמך</w:t>
      </w:r>
      <w:r w:rsidRPr="00D00A2C">
        <w:rPr>
          <w:rtl/>
        </w:rPr>
        <w:t xml:space="preserve"> </w:t>
      </w:r>
      <w:r w:rsidRPr="00D00A2C">
        <w:rPr>
          <w:rFonts w:hint="cs"/>
          <w:rtl/>
        </w:rPr>
        <w:t>לנגיד</w:t>
      </w:r>
      <w:r w:rsidRPr="00D00A2C">
        <w:rPr>
          <w:rtl/>
        </w:rPr>
        <w:t xml:space="preserve"> </w:t>
      </w:r>
      <w:r w:rsidRPr="00D00A2C">
        <w:rPr>
          <w:rFonts w:hint="cs"/>
          <w:rtl/>
        </w:rPr>
        <w:t>כהגדרתו</w:t>
      </w:r>
      <w:r w:rsidRPr="00D00A2C">
        <w:rPr>
          <w:rtl/>
        </w:rPr>
        <w:t xml:space="preserve"> </w:t>
      </w:r>
      <w:r w:rsidRPr="00D00A2C">
        <w:rPr>
          <w:rFonts w:hint="cs"/>
          <w:rtl/>
        </w:rPr>
        <w:t>בחוק</w:t>
      </w:r>
      <w:r w:rsidRPr="00D00A2C">
        <w:rPr>
          <w:rtl/>
        </w:rPr>
        <w:t xml:space="preserve"> </w:t>
      </w:r>
      <w:r w:rsidRPr="00D00A2C">
        <w:rPr>
          <w:rFonts w:hint="cs"/>
          <w:rtl/>
        </w:rPr>
        <w:t>בנק</w:t>
      </w:r>
      <w:r w:rsidRPr="00D00A2C">
        <w:rPr>
          <w:rtl/>
        </w:rPr>
        <w:t xml:space="preserve"> </w:t>
      </w:r>
      <w:r w:rsidRPr="00D00A2C">
        <w:rPr>
          <w:rFonts w:hint="cs"/>
          <w:rtl/>
        </w:rPr>
        <w:t>ישראל</w:t>
      </w:r>
      <w:r w:rsidRPr="00D00A2C">
        <w:rPr>
          <w:rtl/>
        </w:rPr>
        <w:t xml:space="preserve">, </w:t>
      </w:r>
      <w:r w:rsidRPr="00D00A2C">
        <w:rPr>
          <w:rFonts w:hint="cs"/>
          <w:rtl/>
        </w:rPr>
        <w:t>התש</w:t>
      </w:r>
      <w:r w:rsidRPr="00D00A2C">
        <w:rPr>
          <w:rtl/>
        </w:rPr>
        <w:t>"</w:t>
      </w:r>
      <w:r w:rsidRPr="00D00A2C">
        <w:rPr>
          <w:rFonts w:hint="cs"/>
          <w:rtl/>
        </w:rPr>
        <w:t>ע</w:t>
      </w:r>
      <w:r w:rsidRPr="00D00A2C">
        <w:rPr>
          <w:rtl/>
        </w:rPr>
        <w:t xml:space="preserve">-2010, </w:t>
      </w:r>
      <w:r w:rsidRPr="00D00A2C">
        <w:rPr>
          <w:rFonts w:hint="cs"/>
          <w:rtl/>
        </w:rPr>
        <w:t>ובלבד</w:t>
      </w:r>
      <w:r w:rsidRPr="00D00A2C">
        <w:rPr>
          <w:rtl/>
        </w:rPr>
        <w:t xml:space="preserve"> </w:t>
      </w:r>
      <w:r w:rsidRPr="00D00A2C">
        <w:rPr>
          <w:rFonts w:hint="cs"/>
          <w:rtl/>
        </w:rPr>
        <w:t>שנוכח</w:t>
      </w:r>
      <w:r w:rsidRPr="00D00A2C">
        <w:rPr>
          <w:rtl/>
        </w:rPr>
        <w:t xml:space="preserve"> </w:t>
      </w:r>
      <w:r w:rsidRPr="00D00A2C">
        <w:rPr>
          <w:rFonts w:hint="cs"/>
          <w:rtl/>
        </w:rPr>
        <w:t>כי</w:t>
      </w:r>
      <w:r w:rsidRPr="00D00A2C">
        <w:rPr>
          <w:rtl/>
        </w:rPr>
        <w:t xml:space="preserve"> </w:t>
      </w:r>
      <w:r w:rsidRPr="00D00A2C">
        <w:rPr>
          <w:rFonts w:hint="cs"/>
          <w:rtl/>
        </w:rPr>
        <w:t>המידע</w:t>
      </w:r>
      <w:r w:rsidRPr="00D00A2C">
        <w:rPr>
          <w:rtl/>
        </w:rPr>
        <w:t xml:space="preserve"> </w:t>
      </w:r>
      <w:r w:rsidRPr="00D00A2C">
        <w:rPr>
          <w:rFonts w:hint="cs"/>
          <w:rtl/>
        </w:rPr>
        <w:t>או</w:t>
      </w:r>
      <w:r w:rsidRPr="00D00A2C">
        <w:rPr>
          <w:rtl/>
        </w:rPr>
        <w:t xml:space="preserve"> </w:t>
      </w:r>
      <w:r w:rsidRPr="00D00A2C">
        <w:rPr>
          <w:rFonts w:hint="cs"/>
          <w:rtl/>
        </w:rPr>
        <w:t>המסמך</w:t>
      </w:r>
      <w:r w:rsidRPr="00D00A2C">
        <w:rPr>
          <w:rtl/>
        </w:rPr>
        <w:t xml:space="preserve"> </w:t>
      </w:r>
      <w:r w:rsidRPr="00D00A2C">
        <w:rPr>
          <w:rFonts w:hint="cs"/>
          <w:rtl/>
        </w:rPr>
        <w:t>מתבקשים</w:t>
      </w:r>
      <w:r w:rsidRPr="00D00A2C">
        <w:rPr>
          <w:rtl/>
        </w:rPr>
        <w:t xml:space="preserve"> </w:t>
      </w:r>
      <w:r w:rsidRPr="00D00A2C">
        <w:rPr>
          <w:rFonts w:hint="cs"/>
          <w:rtl/>
        </w:rPr>
        <w:t>לשם</w:t>
      </w:r>
      <w:r w:rsidRPr="00D00A2C">
        <w:rPr>
          <w:rtl/>
        </w:rPr>
        <w:t xml:space="preserve"> </w:t>
      </w:r>
      <w:r w:rsidRPr="00D00A2C">
        <w:rPr>
          <w:rFonts w:hint="cs"/>
          <w:rtl/>
        </w:rPr>
        <w:t>מילוי</w:t>
      </w:r>
      <w:r w:rsidRPr="00D00A2C">
        <w:rPr>
          <w:rtl/>
        </w:rPr>
        <w:t xml:space="preserve"> </w:t>
      </w:r>
      <w:r w:rsidRPr="00D00A2C">
        <w:rPr>
          <w:rFonts w:hint="cs"/>
          <w:rtl/>
        </w:rPr>
        <w:t>תפקידי</w:t>
      </w:r>
      <w:r w:rsidRPr="00D00A2C">
        <w:rPr>
          <w:rtl/>
        </w:rPr>
        <w:t xml:space="preserve"> </w:t>
      </w:r>
      <w:r w:rsidRPr="00D00A2C">
        <w:rPr>
          <w:rFonts w:hint="cs"/>
          <w:rtl/>
        </w:rPr>
        <w:t>בנק</w:t>
      </w:r>
      <w:r w:rsidRPr="00D00A2C">
        <w:rPr>
          <w:rtl/>
        </w:rPr>
        <w:t xml:space="preserve"> </w:t>
      </w:r>
      <w:r w:rsidRPr="00D00A2C">
        <w:rPr>
          <w:rFonts w:hint="cs"/>
          <w:rtl/>
        </w:rPr>
        <w:t>ישראל</w:t>
      </w:r>
      <w:r w:rsidRPr="00D00A2C">
        <w:rPr>
          <w:rtl/>
        </w:rPr>
        <w:t>."</w:t>
      </w:r>
    </w:p>
    <w:p w:rsidR="00D00A2C" w:rsidRDefault="00D00A2C" w:rsidP="00D00A2C">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AE8"/>
    <w:multiLevelType w:val="hybridMultilevel"/>
    <w:tmpl w:val="76263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26CDF"/>
    <w:multiLevelType w:val="hybridMultilevel"/>
    <w:tmpl w:val="9984F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9B1700"/>
    <w:multiLevelType w:val="hybridMultilevel"/>
    <w:tmpl w:val="8B12D9E0"/>
    <w:lvl w:ilvl="0" w:tplc="CD2466BE">
      <w:start w:val="1"/>
      <w:numFmt w:val="decimal"/>
      <w:lvlText w:val="%1."/>
      <w:lvlJc w:val="left"/>
      <w:pPr>
        <w:ind w:left="785" w:hanging="360"/>
      </w:pPr>
      <w:rPr>
        <w:rFonts w:hint="default"/>
      </w:rPr>
    </w:lvl>
    <w:lvl w:ilvl="1" w:tplc="04090013">
      <w:start w:val="1"/>
      <w:numFmt w:val="hebrew1"/>
      <w:lvlText w:val="%2."/>
      <w:lvlJc w:val="center"/>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29FA04D7"/>
    <w:multiLevelType w:val="hybridMultilevel"/>
    <w:tmpl w:val="30DA9AF2"/>
    <w:lvl w:ilvl="0" w:tplc="EAAAFEEE">
      <w:start w:val="1"/>
      <w:numFmt w:val="hebrew1"/>
      <w:lvlText w:val="%1."/>
      <w:lvlJc w:val="left"/>
      <w:pPr>
        <w:tabs>
          <w:tab w:val="num" w:pos="720"/>
        </w:tabs>
        <w:ind w:left="720" w:hanging="360"/>
      </w:pPr>
      <w:rPr>
        <w:rFonts w:hint="default"/>
      </w:rPr>
    </w:lvl>
    <w:lvl w:ilvl="1" w:tplc="983EF1EC">
      <w:start w:val="1"/>
      <w:numFmt w:val="decimal"/>
      <w:lvlRestart w:val="0"/>
      <w:lvlText w:val="(%2)"/>
      <w:lvlJc w:val="left"/>
      <w:pPr>
        <w:tabs>
          <w:tab w:val="num" w:pos="1704"/>
        </w:tabs>
        <w:ind w:left="1080" w:firstLine="0"/>
      </w:pPr>
      <w:rPr>
        <w:rFonts w:cs="David"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93690D"/>
    <w:multiLevelType w:val="hybridMultilevel"/>
    <w:tmpl w:val="5F1E738E"/>
    <w:lvl w:ilvl="0" w:tplc="CE589512">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15F7E12"/>
    <w:multiLevelType w:val="hybridMultilevel"/>
    <w:tmpl w:val="FCAE2406"/>
    <w:lvl w:ilvl="0" w:tplc="A6B4B158">
      <w:numFmt w:val="bullet"/>
      <w:lvlText w:val="-"/>
      <w:lvlJc w:val="left"/>
      <w:pPr>
        <w:ind w:left="360" w:hanging="360"/>
      </w:pPr>
      <w:rPr>
        <w:rFonts w:ascii="Tahoma" w:eastAsia="Times New Roman" w:hAnsi="Tahoma" w:cs="David"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35170E"/>
    <w:multiLevelType w:val="hybridMultilevel"/>
    <w:tmpl w:val="3EF8119C"/>
    <w:lvl w:ilvl="0" w:tplc="769E1F0A">
      <w:start w:val="1"/>
      <w:numFmt w:val="bullet"/>
      <w:lvlText w:val="-"/>
      <w:lvlJc w:val="left"/>
      <w:pPr>
        <w:ind w:left="1080" w:hanging="360"/>
      </w:pPr>
      <w:rPr>
        <w:rFonts w:asciiTheme="minorHAnsi" w:eastAsiaTheme="minorHAnsi" w:hAnsiTheme="minorHAnsi" w:cs="FrankRuehl"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1734F54"/>
    <w:multiLevelType w:val="hybridMultilevel"/>
    <w:tmpl w:val="8B6AC378"/>
    <w:lvl w:ilvl="0" w:tplc="5DF84BD4">
      <w:numFmt w:val="bullet"/>
      <w:lvlText w:val="-"/>
      <w:lvlJc w:val="left"/>
      <w:pPr>
        <w:ind w:left="1080" w:hanging="360"/>
      </w:pPr>
      <w:rPr>
        <w:rFonts w:ascii="Times New Roman" w:eastAsia="Times New Roman" w:hAnsi="Times New Roman"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53C544D"/>
    <w:multiLevelType w:val="hybridMultilevel"/>
    <w:tmpl w:val="B170A16C"/>
    <w:lvl w:ilvl="0" w:tplc="746489A4">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D1"/>
    <w:rsid w:val="00047CCD"/>
    <w:rsid w:val="00082877"/>
    <w:rsid w:val="000C384C"/>
    <w:rsid w:val="000E3CF0"/>
    <w:rsid w:val="000E78B4"/>
    <w:rsid w:val="001041D2"/>
    <w:rsid w:val="00111B80"/>
    <w:rsid w:val="00156FC7"/>
    <w:rsid w:val="001A22F3"/>
    <w:rsid w:val="001C7048"/>
    <w:rsid w:val="001D2758"/>
    <w:rsid w:val="001E167B"/>
    <w:rsid w:val="001E5A4B"/>
    <w:rsid w:val="001F7901"/>
    <w:rsid w:val="00225E23"/>
    <w:rsid w:val="0024569B"/>
    <w:rsid w:val="002F26FC"/>
    <w:rsid w:val="0031166A"/>
    <w:rsid w:val="00330D9F"/>
    <w:rsid w:val="0034595E"/>
    <w:rsid w:val="003563CE"/>
    <w:rsid w:val="00363EA4"/>
    <w:rsid w:val="003972D6"/>
    <w:rsid w:val="003B1E7B"/>
    <w:rsid w:val="003D018F"/>
    <w:rsid w:val="003D2189"/>
    <w:rsid w:val="004704C6"/>
    <w:rsid w:val="004850FD"/>
    <w:rsid w:val="004A085B"/>
    <w:rsid w:val="00510A74"/>
    <w:rsid w:val="00515EF3"/>
    <w:rsid w:val="005172CE"/>
    <w:rsid w:val="005279E1"/>
    <w:rsid w:val="00541DCB"/>
    <w:rsid w:val="005472F1"/>
    <w:rsid w:val="005A2A32"/>
    <w:rsid w:val="00602A6D"/>
    <w:rsid w:val="00656616"/>
    <w:rsid w:val="00685C4A"/>
    <w:rsid w:val="006A0EA3"/>
    <w:rsid w:val="006B46D9"/>
    <w:rsid w:val="00715410"/>
    <w:rsid w:val="00716E85"/>
    <w:rsid w:val="00717CFF"/>
    <w:rsid w:val="007350D2"/>
    <w:rsid w:val="007433DD"/>
    <w:rsid w:val="007634C2"/>
    <w:rsid w:val="00793976"/>
    <w:rsid w:val="007B7179"/>
    <w:rsid w:val="007D6947"/>
    <w:rsid w:val="007F53F6"/>
    <w:rsid w:val="0080398F"/>
    <w:rsid w:val="00842F66"/>
    <w:rsid w:val="00852D34"/>
    <w:rsid w:val="00852D9E"/>
    <w:rsid w:val="008C3F9B"/>
    <w:rsid w:val="008D166B"/>
    <w:rsid w:val="008D69CA"/>
    <w:rsid w:val="008F077C"/>
    <w:rsid w:val="00910721"/>
    <w:rsid w:val="009163C9"/>
    <w:rsid w:val="00944D1C"/>
    <w:rsid w:val="0097241C"/>
    <w:rsid w:val="00992EBE"/>
    <w:rsid w:val="009A05BF"/>
    <w:rsid w:val="009C1229"/>
    <w:rsid w:val="009E3AF3"/>
    <w:rsid w:val="00A03794"/>
    <w:rsid w:val="00A17F6C"/>
    <w:rsid w:val="00A52442"/>
    <w:rsid w:val="00A765C4"/>
    <w:rsid w:val="00A87488"/>
    <w:rsid w:val="00AA6449"/>
    <w:rsid w:val="00AC5BC9"/>
    <w:rsid w:val="00AC64B2"/>
    <w:rsid w:val="00AD4137"/>
    <w:rsid w:val="00B0206D"/>
    <w:rsid w:val="00B106B2"/>
    <w:rsid w:val="00B60F83"/>
    <w:rsid w:val="00BA6FFE"/>
    <w:rsid w:val="00BD292D"/>
    <w:rsid w:val="00BD74DF"/>
    <w:rsid w:val="00BF107B"/>
    <w:rsid w:val="00C07EC8"/>
    <w:rsid w:val="00C11F6B"/>
    <w:rsid w:val="00C424D1"/>
    <w:rsid w:val="00C42EC9"/>
    <w:rsid w:val="00C75B12"/>
    <w:rsid w:val="00C8120C"/>
    <w:rsid w:val="00C87973"/>
    <w:rsid w:val="00CC0C88"/>
    <w:rsid w:val="00CD7458"/>
    <w:rsid w:val="00D00A2C"/>
    <w:rsid w:val="00D776AB"/>
    <w:rsid w:val="00D84CE0"/>
    <w:rsid w:val="00D86F17"/>
    <w:rsid w:val="00D92960"/>
    <w:rsid w:val="00D947C2"/>
    <w:rsid w:val="00DD63E1"/>
    <w:rsid w:val="00DE0A8D"/>
    <w:rsid w:val="00E26BC9"/>
    <w:rsid w:val="00E469AE"/>
    <w:rsid w:val="00E53DF0"/>
    <w:rsid w:val="00E70AA0"/>
    <w:rsid w:val="00E7403E"/>
    <w:rsid w:val="00E766BA"/>
    <w:rsid w:val="00E80F0E"/>
    <w:rsid w:val="00E8566B"/>
    <w:rsid w:val="00EA4B63"/>
    <w:rsid w:val="00ED44DF"/>
    <w:rsid w:val="00EF0B89"/>
    <w:rsid w:val="00EF25F7"/>
    <w:rsid w:val="00F04314"/>
    <w:rsid w:val="00F32ECE"/>
    <w:rsid w:val="00F430C8"/>
    <w:rsid w:val="00F63E44"/>
    <w:rsid w:val="00F90B2E"/>
    <w:rsid w:val="00FA3B91"/>
    <w:rsid w:val="00FC15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EA4"/>
    <w:pPr>
      <w:widowControl w:val="0"/>
      <w:bidi/>
    </w:pPr>
    <w:rPr>
      <w:rFonts w:cs="FrankRuehl"/>
      <w:sz w:val="26"/>
      <w:szCs w:val="24"/>
    </w:rPr>
  </w:style>
  <w:style w:type="paragraph" w:styleId="Heading1">
    <w:name w:val="heading 1"/>
    <w:basedOn w:val="Normal"/>
    <w:next w:val="Normal"/>
    <w:qFormat/>
    <w:rsid w:val="00363EA4"/>
    <w:pPr>
      <w:spacing w:before="240" w:after="60"/>
      <w:outlineLvl w:val="0"/>
    </w:pPr>
    <w:rPr>
      <w:b/>
      <w:bCs/>
      <w:kern w:val="32"/>
      <w:sz w:val="36"/>
      <w:szCs w:val="36"/>
    </w:rPr>
  </w:style>
  <w:style w:type="paragraph" w:styleId="Heading2">
    <w:name w:val="heading 2"/>
    <w:basedOn w:val="Normal"/>
    <w:next w:val="Normal"/>
    <w:qFormat/>
    <w:rsid w:val="00363EA4"/>
    <w:pPr>
      <w:spacing w:before="240" w:after="60"/>
      <w:outlineLvl w:val="1"/>
    </w:pPr>
    <w:rPr>
      <w:b/>
      <w:bCs/>
      <w:i/>
      <w:sz w:val="32"/>
      <w:szCs w:val="32"/>
    </w:rPr>
  </w:style>
  <w:style w:type="paragraph" w:styleId="Heading3">
    <w:name w:val="heading 3"/>
    <w:basedOn w:val="Normal"/>
    <w:next w:val="Normal"/>
    <w:qFormat/>
    <w:rsid w:val="00363EA4"/>
    <w:pPr>
      <w:spacing w:before="240" w:after="60"/>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3EA4"/>
    <w:pPr>
      <w:tabs>
        <w:tab w:val="center" w:pos="4153"/>
        <w:tab w:val="right" w:pos="8306"/>
      </w:tabs>
    </w:pPr>
    <w:rPr>
      <w:sz w:val="24"/>
    </w:rPr>
  </w:style>
  <w:style w:type="paragraph" w:styleId="Footer">
    <w:name w:val="footer"/>
    <w:basedOn w:val="Normal"/>
    <w:rsid w:val="00363EA4"/>
    <w:pPr>
      <w:tabs>
        <w:tab w:val="center" w:pos="4153"/>
        <w:tab w:val="right" w:pos="8306"/>
      </w:tabs>
    </w:pPr>
    <w:rPr>
      <w:sz w:val="24"/>
    </w:rPr>
  </w:style>
  <w:style w:type="character" w:styleId="Hyperlink">
    <w:name w:val="Hyperlink"/>
    <w:rsid w:val="004850FD"/>
    <w:rPr>
      <w:color w:val="0000FF"/>
      <w:u w:val="single"/>
    </w:rPr>
  </w:style>
  <w:style w:type="paragraph" w:styleId="BalloonText">
    <w:name w:val="Balloon Text"/>
    <w:basedOn w:val="Normal"/>
    <w:link w:val="BalloonTextChar"/>
    <w:uiPriority w:val="99"/>
    <w:semiHidden/>
    <w:unhideWhenUsed/>
    <w:rsid w:val="00ED44DF"/>
    <w:rPr>
      <w:rFonts w:ascii="Tahoma" w:hAnsi="Tahoma" w:cs="Tahoma"/>
      <w:sz w:val="16"/>
      <w:szCs w:val="16"/>
    </w:rPr>
  </w:style>
  <w:style w:type="character" w:customStyle="1" w:styleId="BalloonTextChar">
    <w:name w:val="Balloon Text Char"/>
    <w:basedOn w:val="DefaultParagraphFont"/>
    <w:link w:val="BalloonText"/>
    <w:uiPriority w:val="99"/>
    <w:semiHidden/>
    <w:rsid w:val="00ED44DF"/>
    <w:rPr>
      <w:rFonts w:ascii="Tahoma" w:hAnsi="Tahoma" w:cs="Tahoma"/>
      <w:sz w:val="16"/>
      <w:szCs w:val="16"/>
    </w:rPr>
  </w:style>
  <w:style w:type="paragraph" w:customStyle="1" w:styleId="HeadMitparsemetBaze">
    <w:name w:val="Head MitparsemetBaze"/>
    <w:basedOn w:val="Normal"/>
    <w:rsid w:val="004704C6"/>
    <w:pPr>
      <w:keepNext/>
      <w:keepLines/>
      <w:pageBreakBefore/>
      <w:autoSpaceDE w:val="0"/>
      <w:autoSpaceDN w:val="0"/>
      <w:adjustRightInd w:val="0"/>
      <w:snapToGrid w:val="0"/>
      <w:spacing w:before="480" w:line="360" w:lineRule="auto"/>
      <w:jc w:val="both"/>
      <w:textAlignment w:val="center"/>
    </w:pPr>
    <w:rPr>
      <w:rFonts w:ascii="Arial" w:eastAsia="Arial Unicode MS" w:hAnsi="Arial" w:cs="David"/>
      <w:b/>
      <w:bCs/>
      <w:snapToGrid w:val="0"/>
      <w:color w:val="000000"/>
      <w:sz w:val="20"/>
      <w:szCs w:val="26"/>
      <w:lang w:eastAsia="ja-JP"/>
    </w:rPr>
  </w:style>
  <w:style w:type="paragraph" w:customStyle="1" w:styleId="HeadHatzaotHok">
    <w:name w:val="Head HatzaotHok"/>
    <w:basedOn w:val="Normal"/>
    <w:rsid w:val="004704C6"/>
    <w:pPr>
      <w:keepNext/>
      <w:keepLines/>
      <w:autoSpaceDE w:val="0"/>
      <w:autoSpaceDN w:val="0"/>
      <w:adjustRightInd w:val="0"/>
      <w:snapToGrid w:val="0"/>
      <w:spacing w:before="240" w:line="360" w:lineRule="auto"/>
      <w:jc w:val="center"/>
      <w:textAlignment w:val="center"/>
    </w:pPr>
    <w:rPr>
      <w:rFonts w:ascii="Arial" w:eastAsia="Arial Unicode MS" w:hAnsi="Arial" w:cs="David"/>
      <w:b/>
      <w:bCs/>
      <w:snapToGrid w:val="0"/>
      <w:color w:val="000000"/>
      <w:sz w:val="20"/>
      <w:szCs w:val="26"/>
      <w:lang w:eastAsia="ja-JP"/>
    </w:rPr>
  </w:style>
  <w:style w:type="paragraph" w:customStyle="1" w:styleId="TableText">
    <w:name w:val="Table Text"/>
    <w:basedOn w:val="Normal"/>
    <w:rsid w:val="004704C6"/>
    <w:pPr>
      <w:keepLines/>
      <w:tabs>
        <w:tab w:val="left" w:pos="624"/>
        <w:tab w:val="left" w:pos="1247"/>
      </w:tabs>
      <w:autoSpaceDE w:val="0"/>
      <w:autoSpaceDN w:val="0"/>
      <w:adjustRightInd w:val="0"/>
      <w:snapToGrid w:val="0"/>
      <w:spacing w:line="360" w:lineRule="auto"/>
      <w:ind w:right="57"/>
      <w:textAlignment w:val="center"/>
    </w:pPr>
    <w:rPr>
      <w:rFonts w:ascii="Arial" w:eastAsia="Arial Unicode MS" w:hAnsi="Arial" w:cs="David"/>
      <w:snapToGrid w:val="0"/>
      <w:color w:val="000000"/>
      <w:sz w:val="20"/>
      <w:szCs w:val="26"/>
      <w:lang w:eastAsia="ja-JP"/>
    </w:rPr>
  </w:style>
  <w:style w:type="paragraph" w:customStyle="1" w:styleId="TableSideHeading">
    <w:name w:val="Table SideHeading"/>
    <w:basedOn w:val="TableText"/>
    <w:rsid w:val="004704C6"/>
  </w:style>
  <w:style w:type="paragraph" w:customStyle="1" w:styleId="TableBlock">
    <w:name w:val="Table Block"/>
    <w:basedOn w:val="TableText"/>
    <w:rsid w:val="004704C6"/>
    <w:pPr>
      <w:ind w:right="0"/>
      <w:jc w:val="both"/>
    </w:pPr>
  </w:style>
  <w:style w:type="paragraph" w:customStyle="1" w:styleId="TableInnerSideHeading">
    <w:name w:val="Table InnerSideHeading"/>
    <w:basedOn w:val="TableSideHeading"/>
    <w:rsid w:val="004704C6"/>
  </w:style>
  <w:style w:type="paragraph" w:customStyle="1" w:styleId="Hesber">
    <w:name w:val="Hesber"/>
    <w:basedOn w:val="Normal"/>
    <w:rsid w:val="004704C6"/>
    <w:pPr>
      <w:autoSpaceDE w:val="0"/>
      <w:autoSpaceDN w:val="0"/>
      <w:adjustRightInd w:val="0"/>
      <w:snapToGrid w:val="0"/>
      <w:spacing w:line="360" w:lineRule="auto"/>
      <w:ind w:firstLine="340"/>
      <w:jc w:val="both"/>
      <w:textAlignment w:val="center"/>
    </w:pPr>
    <w:rPr>
      <w:rFonts w:ascii="Arial" w:eastAsia="Arial Unicode MS" w:hAnsi="Arial" w:cs="David"/>
      <w:snapToGrid w:val="0"/>
      <w:color w:val="000000"/>
      <w:sz w:val="20"/>
      <w:szCs w:val="26"/>
      <w:lang w:eastAsia="ja-JP"/>
    </w:rPr>
  </w:style>
  <w:style w:type="paragraph" w:customStyle="1" w:styleId="Hesber1st">
    <w:name w:val="Hesber 1st"/>
    <w:basedOn w:val="Hesber"/>
    <w:rsid w:val="007B7179"/>
    <w:pPr>
      <w:tabs>
        <w:tab w:val="left" w:pos="680"/>
        <w:tab w:val="left" w:pos="1020"/>
      </w:tabs>
      <w:ind w:firstLine="0"/>
    </w:pPr>
  </w:style>
  <w:style w:type="paragraph" w:customStyle="1" w:styleId="HeadDivreiHesber">
    <w:name w:val="Head DivreiHesber"/>
    <w:basedOn w:val="Normal"/>
    <w:rsid w:val="007B7179"/>
    <w:pPr>
      <w:autoSpaceDE w:val="0"/>
      <w:autoSpaceDN w:val="0"/>
      <w:adjustRightInd w:val="0"/>
      <w:snapToGrid w:val="0"/>
      <w:spacing w:before="360" w:after="120" w:line="360" w:lineRule="auto"/>
      <w:jc w:val="center"/>
      <w:textAlignment w:val="center"/>
    </w:pPr>
    <w:rPr>
      <w:rFonts w:ascii="Arial" w:eastAsia="Arial Unicode MS" w:hAnsi="Arial" w:cs="David"/>
      <w:b/>
      <w:snapToGrid w:val="0"/>
      <w:color w:val="000000"/>
      <w:spacing w:val="40"/>
      <w:sz w:val="20"/>
      <w:szCs w:val="26"/>
      <w:lang w:eastAsia="ja-JP"/>
    </w:rPr>
  </w:style>
  <w:style w:type="paragraph" w:styleId="FootnoteText">
    <w:name w:val="footnote text"/>
    <w:basedOn w:val="Normal"/>
    <w:link w:val="FootnoteTextChar"/>
    <w:uiPriority w:val="99"/>
    <w:semiHidden/>
    <w:unhideWhenUsed/>
    <w:rsid w:val="00A52442"/>
    <w:rPr>
      <w:sz w:val="20"/>
      <w:szCs w:val="20"/>
    </w:rPr>
  </w:style>
  <w:style w:type="character" w:customStyle="1" w:styleId="FootnoteTextChar">
    <w:name w:val="Footnote Text Char"/>
    <w:basedOn w:val="DefaultParagraphFont"/>
    <w:link w:val="FootnoteText"/>
    <w:uiPriority w:val="99"/>
    <w:semiHidden/>
    <w:rsid w:val="00A52442"/>
    <w:rPr>
      <w:rFonts w:cs="FrankRuehl"/>
    </w:rPr>
  </w:style>
  <w:style w:type="character" w:styleId="FootnoteReference">
    <w:name w:val="footnote reference"/>
    <w:basedOn w:val="DefaultParagraphFont"/>
    <w:uiPriority w:val="99"/>
    <w:semiHidden/>
    <w:unhideWhenUsed/>
    <w:rsid w:val="00A52442"/>
    <w:rPr>
      <w:vertAlign w:val="superscript"/>
    </w:rPr>
  </w:style>
  <w:style w:type="paragraph" w:styleId="ListParagraph">
    <w:name w:val="List Paragraph"/>
    <w:basedOn w:val="Normal"/>
    <w:uiPriority w:val="34"/>
    <w:qFormat/>
    <w:rsid w:val="006A0EA3"/>
    <w:pPr>
      <w:widowControl/>
      <w:spacing w:after="200" w:line="276" w:lineRule="auto"/>
      <w:ind w:left="720"/>
      <w:contextualSpacing/>
    </w:pPr>
    <w:rPr>
      <w:rFonts w:asciiTheme="minorHAnsi" w:eastAsiaTheme="minorHAnsi" w:hAnsiTheme="minorHAnsi" w:cstheme="minorBidi"/>
      <w:sz w:val="22"/>
      <w:szCs w:val="22"/>
    </w:rPr>
  </w:style>
  <w:style w:type="character" w:customStyle="1" w:styleId="default">
    <w:name w:val="default"/>
    <w:basedOn w:val="DefaultParagraphFont"/>
    <w:rsid w:val="006A0EA3"/>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EA4"/>
    <w:pPr>
      <w:widowControl w:val="0"/>
      <w:bidi/>
    </w:pPr>
    <w:rPr>
      <w:rFonts w:cs="FrankRuehl"/>
      <w:sz w:val="26"/>
      <w:szCs w:val="24"/>
    </w:rPr>
  </w:style>
  <w:style w:type="paragraph" w:styleId="Heading1">
    <w:name w:val="heading 1"/>
    <w:basedOn w:val="Normal"/>
    <w:next w:val="Normal"/>
    <w:qFormat/>
    <w:rsid w:val="00363EA4"/>
    <w:pPr>
      <w:spacing w:before="240" w:after="60"/>
      <w:outlineLvl w:val="0"/>
    </w:pPr>
    <w:rPr>
      <w:b/>
      <w:bCs/>
      <w:kern w:val="32"/>
      <w:sz w:val="36"/>
      <w:szCs w:val="36"/>
    </w:rPr>
  </w:style>
  <w:style w:type="paragraph" w:styleId="Heading2">
    <w:name w:val="heading 2"/>
    <w:basedOn w:val="Normal"/>
    <w:next w:val="Normal"/>
    <w:qFormat/>
    <w:rsid w:val="00363EA4"/>
    <w:pPr>
      <w:spacing w:before="240" w:after="60"/>
      <w:outlineLvl w:val="1"/>
    </w:pPr>
    <w:rPr>
      <w:b/>
      <w:bCs/>
      <w:i/>
      <w:sz w:val="32"/>
      <w:szCs w:val="32"/>
    </w:rPr>
  </w:style>
  <w:style w:type="paragraph" w:styleId="Heading3">
    <w:name w:val="heading 3"/>
    <w:basedOn w:val="Normal"/>
    <w:next w:val="Normal"/>
    <w:qFormat/>
    <w:rsid w:val="00363EA4"/>
    <w:pPr>
      <w:spacing w:before="240" w:after="60"/>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3EA4"/>
    <w:pPr>
      <w:tabs>
        <w:tab w:val="center" w:pos="4153"/>
        <w:tab w:val="right" w:pos="8306"/>
      </w:tabs>
    </w:pPr>
    <w:rPr>
      <w:sz w:val="24"/>
    </w:rPr>
  </w:style>
  <w:style w:type="paragraph" w:styleId="Footer">
    <w:name w:val="footer"/>
    <w:basedOn w:val="Normal"/>
    <w:rsid w:val="00363EA4"/>
    <w:pPr>
      <w:tabs>
        <w:tab w:val="center" w:pos="4153"/>
        <w:tab w:val="right" w:pos="8306"/>
      </w:tabs>
    </w:pPr>
    <w:rPr>
      <w:sz w:val="24"/>
    </w:rPr>
  </w:style>
  <w:style w:type="character" w:styleId="Hyperlink">
    <w:name w:val="Hyperlink"/>
    <w:rsid w:val="004850FD"/>
    <w:rPr>
      <w:color w:val="0000FF"/>
      <w:u w:val="single"/>
    </w:rPr>
  </w:style>
  <w:style w:type="paragraph" w:styleId="BalloonText">
    <w:name w:val="Balloon Text"/>
    <w:basedOn w:val="Normal"/>
    <w:link w:val="BalloonTextChar"/>
    <w:uiPriority w:val="99"/>
    <w:semiHidden/>
    <w:unhideWhenUsed/>
    <w:rsid w:val="00ED44DF"/>
    <w:rPr>
      <w:rFonts w:ascii="Tahoma" w:hAnsi="Tahoma" w:cs="Tahoma"/>
      <w:sz w:val="16"/>
      <w:szCs w:val="16"/>
    </w:rPr>
  </w:style>
  <w:style w:type="character" w:customStyle="1" w:styleId="BalloonTextChar">
    <w:name w:val="Balloon Text Char"/>
    <w:basedOn w:val="DefaultParagraphFont"/>
    <w:link w:val="BalloonText"/>
    <w:uiPriority w:val="99"/>
    <w:semiHidden/>
    <w:rsid w:val="00ED44DF"/>
    <w:rPr>
      <w:rFonts w:ascii="Tahoma" w:hAnsi="Tahoma" w:cs="Tahoma"/>
      <w:sz w:val="16"/>
      <w:szCs w:val="16"/>
    </w:rPr>
  </w:style>
  <w:style w:type="paragraph" w:customStyle="1" w:styleId="HeadMitparsemetBaze">
    <w:name w:val="Head MitparsemetBaze"/>
    <w:basedOn w:val="Normal"/>
    <w:rsid w:val="004704C6"/>
    <w:pPr>
      <w:keepNext/>
      <w:keepLines/>
      <w:pageBreakBefore/>
      <w:autoSpaceDE w:val="0"/>
      <w:autoSpaceDN w:val="0"/>
      <w:adjustRightInd w:val="0"/>
      <w:snapToGrid w:val="0"/>
      <w:spacing w:before="480" w:line="360" w:lineRule="auto"/>
      <w:jc w:val="both"/>
      <w:textAlignment w:val="center"/>
    </w:pPr>
    <w:rPr>
      <w:rFonts w:ascii="Arial" w:eastAsia="Arial Unicode MS" w:hAnsi="Arial" w:cs="David"/>
      <w:b/>
      <w:bCs/>
      <w:snapToGrid w:val="0"/>
      <w:color w:val="000000"/>
      <w:sz w:val="20"/>
      <w:szCs w:val="26"/>
      <w:lang w:eastAsia="ja-JP"/>
    </w:rPr>
  </w:style>
  <w:style w:type="paragraph" w:customStyle="1" w:styleId="HeadHatzaotHok">
    <w:name w:val="Head HatzaotHok"/>
    <w:basedOn w:val="Normal"/>
    <w:rsid w:val="004704C6"/>
    <w:pPr>
      <w:keepNext/>
      <w:keepLines/>
      <w:autoSpaceDE w:val="0"/>
      <w:autoSpaceDN w:val="0"/>
      <w:adjustRightInd w:val="0"/>
      <w:snapToGrid w:val="0"/>
      <w:spacing w:before="240" w:line="360" w:lineRule="auto"/>
      <w:jc w:val="center"/>
      <w:textAlignment w:val="center"/>
    </w:pPr>
    <w:rPr>
      <w:rFonts w:ascii="Arial" w:eastAsia="Arial Unicode MS" w:hAnsi="Arial" w:cs="David"/>
      <w:b/>
      <w:bCs/>
      <w:snapToGrid w:val="0"/>
      <w:color w:val="000000"/>
      <w:sz w:val="20"/>
      <w:szCs w:val="26"/>
      <w:lang w:eastAsia="ja-JP"/>
    </w:rPr>
  </w:style>
  <w:style w:type="paragraph" w:customStyle="1" w:styleId="TableText">
    <w:name w:val="Table Text"/>
    <w:basedOn w:val="Normal"/>
    <w:rsid w:val="004704C6"/>
    <w:pPr>
      <w:keepLines/>
      <w:tabs>
        <w:tab w:val="left" w:pos="624"/>
        <w:tab w:val="left" w:pos="1247"/>
      </w:tabs>
      <w:autoSpaceDE w:val="0"/>
      <w:autoSpaceDN w:val="0"/>
      <w:adjustRightInd w:val="0"/>
      <w:snapToGrid w:val="0"/>
      <w:spacing w:line="360" w:lineRule="auto"/>
      <w:ind w:right="57"/>
      <w:textAlignment w:val="center"/>
    </w:pPr>
    <w:rPr>
      <w:rFonts w:ascii="Arial" w:eastAsia="Arial Unicode MS" w:hAnsi="Arial" w:cs="David"/>
      <w:snapToGrid w:val="0"/>
      <w:color w:val="000000"/>
      <w:sz w:val="20"/>
      <w:szCs w:val="26"/>
      <w:lang w:eastAsia="ja-JP"/>
    </w:rPr>
  </w:style>
  <w:style w:type="paragraph" w:customStyle="1" w:styleId="TableSideHeading">
    <w:name w:val="Table SideHeading"/>
    <w:basedOn w:val="TableText"/>
    <w:rsid w:val="004704C6"/>
  </w:style>
  <w:style w:type="paragraph" w:customStyle="1" w:styleId="TableBlock">
    <w:name w:val="Table Block"/>
    <w:basedOn w:val="TableText"/>
    <w:rsid w:val="004704C6"/>
    <w:pPr>
      <w:ind w:right="0"/>
      <w:jc w:val="both"/>
    </w:pPr>
  </w:style>
  <w:style w:type="paragraph" w:customStyle="1" w:styleId="TableInnerSideHeading">
    <w:name w:val="Table InnerSideHeading"/>
    <w:basedOn w:val="TableSideHeading"/>
    <w:rsid w:val="004704C6"/>
  </w:style>
  <w:style w:type="paragraph" w:customStyle="1" w:styleId="Hesber">
    <w:name w:val="Hesber"/>
    <w:basedOn w:val="Normal"/>
    <w:rsid w:val="004704C6"/>
    <w:pPr>
      <w:autoSpaceDE w:val="0"/>
      <w:autoSpaceDN w:val="0"/>
      <w:adjustRightInd w:val="0"/>
      <w:snapToGrid w:val="0"/>
      <w:spacing w:line="360" w:lineRule="auto"/>
      <w:ind w:firstLine="340"/>
      <w:jc w:val="both"/>
      <w:textAlignment w:val="center"/>
    </w:pPr>
    <w:rPr>
      <w:rFonts w:ascii="Arial" w:eastAsia="Arial Unicode MS" w:hAnsi="Arial" w:cs="David"/>
      <w:snapToGrid w:val="0"/>
      <w:color w:val="000000"/>
      <w:sz w:val="20"/>
      <w:szCs w:val="26"/>
      <w:lang w:eastAsia="ja-JP"/>
    </w:rPr>
  </w:style>
  <w:style w:type="paragraph" w:customStyle="1" w:styleId="Hesber1st">
    <w:name w:val="Hesber 1st"/>
    <w:basedOn w:val="Hesber"/>
    <w:rsid w:val="007B7179"/>
    <w:pPr>
      <w:tabs>
        <w:tab w:val="left" w:pos="680"/>
        <w:tab w:val="left" w:pos="1020"/>
      </w:tabs>
      <w:ind w:firstLine="0"/>
    </w:pPr>
  </w:style>
  <w:style w:type="paragraph" w:customStyle="1" w:styleId="HeadDivreiHesber">
    <w:name w:val="Head DivreiHesber"/>
    <w:basedOn w:val="Normal"/>
    <w:rsid w:val="007B7179"/>
    <w:pPr>
      <w:autoSpaceDE w:val="0"/>
      <w:autoSpaceDN w:val="0"/>
      <w:adjustRightInd w:val="0"/>
      <w:snapToGrid w:val="0"/>
      <w:spacing w:before="360" w:after="120" w:line="360" w:lineRule="auto"/>
      <w:jc w:val="center"/>
      <w:textAlignment w:val="center"/>
    </w:pPr>
    <w:rPr>
      <w:rFonts w:ascii="Arial" w:eastAsia="Arial Unicode MS" w:hAnsi="Arial" w:cs="David"/>
      <w:b/>
      <w:snapToGrid w:val="0"/>
      <w:color w:val="000000"/>
      <w:spacing w:val="40"/>
      <w:sz w:val="20"/>
      <w:szCs w:val="26"/>
      <w:lang w:eastAsia="ja-JP"/>
    </w:rPr>
  </w:style>
  <w:style w:type="paragraph" w:styleId="FootnoteText">
    <w:name w:val="footnote text"/>
    <w:basedOn w:val="Normal"/>
    <w:link w:val="FootnoteTextChar"/>
    <w:uiPriority w:val="99"/>
    <w:semiHidden/>
    <w:unhideWhenUsed/>
    <w:rsid w:val="00A52442"/>
    <w:rPr>
      <w:sz w:val="20"/>
      <w:szCs w:val="20"/>
    </w:rPr>
  </w:style>
  <w:style w:type="character" w:customStyle="1" w:styleId="FootnoteTextChar">
    <w:name w:val="Footnote Text Char"/>
    <w:basedOn w:val="DefaultParagraphFont"/>
    <w:link w:val="FootnoteText"/>
    <w:uiPriority w:val="99"/>
    <w:semiHidden/>
    <w:rsid w:val="00A52442"/>
    <w:rPr>
      <w:rFonts w:cs="FrankRuehl"/>
    </w:rPr>
  </w:style>
  <w:style w:type="character" w:styleId="FootnoteReference">
    <w:name w:val="footnote reference"/>
    <w:basedOn w:val="DefaultParagraphFont"/>
    <w:uiPriority w:val="99"/>
    <w:semiHidden/>
    <w:unhideWhenUsed/>
    <w:rsid w:val="00A52442"/>
    <w:rPr>
      <w:vertAlign w:val="superscript"/>
    </w:rPr>
  </w:style>
  <w:style w:type="paragraph" w:styleId="ListParagraph">
    <w:name w:val="List Paragraph"/>
    <w:basedOn w:val="Normal"/>
    <w:uiPriority w:val="34"/>
    <w:qFormat/>
    <w:rsid w:val="006A0EA3"/>
    <w:pPr>
      <w:widowControl/>
      <w:spacing w:after="200" w:line="276" w:lineRule="auto"/>
      <w:ind w:left="720"/>
      <w:contextualSpacing/>
    </w:pPr>
    <w:rPr>
      <w:rFonts w:asciiTheme="minorHAnsi" w:eastAsiaTheme="minorHAnsi" w:hAnsiTheme="minorHAnsi" w:cstheme="minorBidi"/>
      <w:sz w:val="22"/>
      <w:szCs w:val="22"/>
    </w:rPr>
  </w:style>
  <w:style w:type="character" w:customStyle="1" w:styleId="default">
    <w:name w:val="default"/>
    <w:basedOn w:val="DefaultParagraphFont"/>
    <w:rsid w:val="006A0EA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36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מסמך" ma:contentTypeID="0x010100161B5BAE19C0A94ABF7F052772C71F14" ma:contentTypeVersion="1" ma:contentTypeDescription="צור מסמך חדש." ma:contentTypeScope="" ma:versionID="4c4e7c02a57e54f45d23c2b2cc14d8d5">
  <xsd:schema xmlns:xsd="http://www.w3.org/2001/XMLSchema" xmlns:p="http://schemas.microsoft.com/office/2006/metadata/properties" xmlns:ns2="d2589617-2f74-4077-aee7-f516ed639388" targetNamespace="http://schemas.microsoft.com/office/2006/metadata/properties" ma:root="true" ma:fieldsID="07cad186b484ecc037a0bd5112bdf38e" ns2:_="">
    <xsd:import namespace="d2589617-2f74-4077-aee7-f516ed639388"/>
    <xsd:element name="properties">
      <xsd:complexType>
        <xsd:sequence>
          <xsd:element name="documentManagement">
            <xsd:complexType>
              <xsd:all>
                <xsd:element ref="ns2:RefNumber" minOccurs="0"/>
              </xsd:all>
            </xsd:complexType>
          </xsd:element>
        </xsd:sequence>
      </xsd:complexType>
    </xsd:element>
  </xsd:schema>
  <xsd:schema xmlns:xsd="http://www.w3.org/2001/XMLSchema" xmlns:dms="http://schemas.microsoft.com/office/2006/documentManagement/types" targetNamespace="d2589617-2f74-4077-aee7-f516ed639388" elementFormDefault="qualified">
    <xsd:import namespace="http://schemas.microsoft.com/office/2006/documentManagement/types"/>
    <xsd:element name="RefNumber" ma:index="8" nillable="true" ma:displayName="RefNumber" ma:description="מס' טופס" ma:internalName="Ref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ma:readOnly="true"/>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RefNumber xmlns="d2589617-2f74-4077-aee7-f516ed639388">41787</Ref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6DB9-F9F8-4A89-BE6A-D086B4F50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89617-2f74-4077-aee7-f516ed63938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85EB33-2330-42EC-B52F-783A8E422DBA}">
  <ds:schemaRefs>
    <ds:schemaRef ds:uri="http://schemas.microsoft.com/office/2006/metadata/properties"/>
    <ds:schemaRef ds:uri="d2589617-2f74-4077-aee7-f516ed639388"/>
  </ds:schemaRefs>
</ds:datastoreItem>
</file>

<file path=customXml/itemProps3.xml><?xml version="1.0" encoding="utf-8"?>
<ds:datastoreItem xmlns:ds="http://schemas.openxmlformats.org/officeDocument/2006/customXml" ds:itemID="{B42FDEC6-9FA6-42CA-92F1-047C4CD3CB85}">
  <ds:schemaRefs>
    <ds:schemaRef ds:uri="http://schemas.microsoft.com/sharepoint/v3/contenttype/forms"/>
  </ds:schemaRefs>
</ds:datastoreItem>
</file>

<file path=customXml/itemProps4.xml><?xml version="1.0" encoding="utf-8"?>
<ds:datastoreItem xmlns:ds="http://schemas.openxmlformats.org/officeDocument/2006/customXml" ds:itemID="{EEA237D7-0829-4789-B5C1-5478B71D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Pages>
  <Words>1129</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תזכיר חוק איסור הלבנת הון.docx</vt:lpstr>
      <vt:lpstr>123</vt:lpstr>
    </vt:vector>
  </TitlesOfParts>
  <Company>OZAR</Company>
  <LinksUpToDate>false</LinksUpToDate>
  <CharactersWithSpaces>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תזכיר חוק איסור הלבנת הון.docx</dc:title>
  <dc:subject/>
  <dc:creator>אורי פריפיס</dc:creator>
  <cp:keywords/>
  <dc:description/>
  <cp:lastModifiedBy>מעבדה טכני</cp:lastModifiedBy>
  <cp:revision>85</cp:revision>
  <dcterms:created xsi:type="dcterms:W3CDTF">2012-03-14T14:04:00Z</dcterms:created>
  <dcterms:modified xsi:type="dcterms:W3CDTF">2013-11-12T15:49:00Z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0x010100161B5BAE19C0A94ABF7F052772C71F14</vt:lpwstr>
  </property>
</Properties>
</file>